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360" w:lineRule="auto"/>
        <w:ind w:left="0" w:hanging="2"/>
        <w:jc w:val="cente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5422900</wp:posOffset>
                </wp:positionH>
                <wp:positionV relativeFrom="paragraph">
                  <wp:posOffset>-800099</wp:posOffset>
                </wp:positionV>
                <wp:extent cx="561975" cy="561975"/>
                <wp:effectExtent b="0" l="0" r="0" t="0"/>
                <wp:wrapNone/>
                <wp:docPr id="1060" name=""/>
                <a:graphic>
                  <a:graphicData uri="http://schemas.microsoft.com/office/word/2010/wordprocessingShape">
                    <wps:wsp>
                      <wps:cNvSpPr/>
                      <wps:cNvPr id="8" name="Shape 8"/>
                      <wps:spPr>
                        <a:xfrm>
                          <a:off x="5069775" y="3503775"/>
                          <a:ext cx="552450" cy="5524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2.0000000298023224"/>
                              <w:jc w:val="left"/>
                              <w:textDirection w:val="btLr"/>
                            </w:pP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5422900</wp:posOffset>
                </wp:positionH>
                <wp:positionV relativeFrom="paragraph">
                  <wp:posOffset>-800099</wp:posOffset>
                </wp:positionV>
                <wp:extent cx="561975" cy="561975"/>
                <wp:effectExtent b="0" l="0" r="0" t="0"/>
                <wp:wrapNone/>
                <wp:docPr id="1060" name="image27.png"/>
                <a:graphic>
                  <a:graphicData uri="http://schemas.openxmlformats.org/drawingml/2006/picture">
                    <pic:pic>
                      <pic:nvPicPr>
                        <pic:cNvPr id="0" name="image27.png"/>
                        <pic:cNvPicPr preferRelativeResize="0"/>
                      </pic:nvPicPr>
                      <pic:blipFill>
                        <a:blip r:embed="rId7"/>
                        <a:srcRect/>
                        <a:stretch>
                          <a:fillRect/>
                        </a:stretch>
                      </pic:blipFill>
                      <pic:spPr>
                        <a:xfrm>
                          <a:off x="0" y="0"/>
                          <a:ext cx="561975" cy="561975"/>
                        </a:xfrm>
                        <a:prstGeom prst="rect"/>
                        <a:ln/>
                      </pic:spPr>
                    </pic:pic>
                  </a:graphicData>
                </a:graphic>
              </wp:anchor>
            </w:drawing>
          </mc:Fallback>
        </mc:AlternateContent>
      </w:r>
    </w:p>
    <w:p w:rsidR="00000000" w:rsidDel="00000000" w:rsidP="00000000" w:rsidRDefault="00000000" w:rsidRPr="00000000" w14:paraId="00000002">
      <w:pPr>
        <w:widowControl w:val="0"/>
        <w:spacing w:line="360" w:lineRule="auto"/>
        <w:ind w:hanging="2"/>
        <w:jc w:val="center"/>
        <w:rPr>
          <w:b w:val="1"/>
          <w:sz w:val="24"/>
          <w:szCs w:val="24"/>
        </w:rPr>
      </w:pPr>
      <w:r w:rsidDel="00000000" w:rsidR="00000000" w:rsidRPr="00000000">
        <w:rPr>
          <w:b w:val="1"/>
          <w:sz w:val="24"/>
          <w:szCs w:val="24"/>
          <w:rtl w:val="0"/>
        </w:rPr>
        <w:t xml:space="preserv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5575300</wp:posOffset>
                </wp:positionH>
                <wp:positionV relativeFrom="paragraph">
                  <wp:posOffset>-723899</wp:posOffset>
                </wp:positionV>
                <wp:extent cx="276225" cy="419100"/>
                <wp:effectExtent b="0" l="0" r="0" t="0"/>
                <wp:wrapNone/>
                <wp:docPr id="1053" name=""/>
                <a:graphic>
                  <a:graphicData uri="http://schemas.microsoft.com/office/word/2010/wordprocessingShape">
                    <wps:wsp>
                      <wps:cNvSpPr/>
                      <wps:cNvPr id="2" name="Shape 2"/>
                      <wps:spPr>
                        <a:xfrm>
                          <a:off x="5222175" y="3584738"/>
                          <a:ext cx="247650" cy="39052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2.0000000298023224"/>
                              <w:jc w:val="left"/>
                              <w:textDirection w:val="btLr"/>
                            </w:pP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5575300</wp:posOffset>
                </wp:positionH>
                <wp:positionV relativeFrom="paragraph">
                  <wp:posOffset>-723899</wp:posOffset>
                </wp:positionV>
                <wp:extent cx="276225" cy="419100"/>
                <wp:effectExtent b="0" l="0" r="0" t="0"/>
                <wp:wrapNone/>
                <wp:docPr id="1053"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276225" cy="4191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2473960</wp:posOffset>
            </wp:positionH>
            <wp:positionV relativeFrom="paragraph">
              <wp:posOffset>-993138</wp:posOffset>
            </wp:positionV>
            <wp:extent cx="800100" cy="1324928"/>
            <wp:effectExtent b="0" l="0" r="0" t="0"/>
            <wp:wrapNone/>
            <wp:docPr id="106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800100" cy="1324928"/>
                    </a:xfrm>
                    <a:prstGeom prst="rect"/>
                    <a:ln/>
                  </pic:spPr>
                </pic:pic>
              </a:graphicData>
            </a:graphic>
          </wp:anchor>
        </w:drawing>
      </w:r>
    </w:p>
    <w:p w:rsidR="00000000" w:rsidDel="00000000" w:rsidP="00000000" w:rsidRDefault="00000000" w:rsidRPr="00000000" w14:paraId="00000003">
      <w:pPr>
        <w:widowControl w:val="0"/>
        <w:spacing w:line="360" w:lineRule="auto"/>
        <w:ind w:hanging="2"/>
        <w:jc w:val="center"/>
        <w:rPr>
          <w:b w:val="1"/>
          <w:sz w:val="24"/>
          <w:szCs w:val="24"/>
        </w:rPr>
      </w:pPr>
      <w:r w:rsidDel="00000000" w:rsidR="00000000" w:rsidRPr="00000000">
        <w:rPr>
          <w:rtl w:val="0"/>
        </w:rPr>
      </w:r>
    </w:p>
    <w:p w:rsidR="00000000" w:rsidDel="00000000" w:rsidP="00000000" w:rsidRDefault="00000000" w:rsidRPr="00000000" w14:paraId="00000004">
      <w:pPr>
        <w:widowControl w:val="0"/>
        <w:spacing w:line="360" w:lineRule="auto"/>
        <w:ind w:hanging="2"/>
        <w:jc w:val="center"/>
        <w:rPr>
          <w:rFonts w:ascii="Times" w:cs="Times" w:eastAsia="Times" w:hAnsi="Times"/>
          <w:sz w:val="24"/>
          <w:szCs w:val="24"/>
        </w:rPr>
      </w:pPr>
      <w:r w:rsidDel="00000000" w:rsidR="00000000" w:rsidRPr="00000000">
        <w:rPr>
          <w:rFonts w:ascii="Times" w:cs="Times" w:eastAsia="Times" w:hAnsi="Times"/>
          <w:b w:val="1"/>
          <w:sz w:val="24"/>
          <w:szCs w:val="24"/>
          <w:rtl w:val="0"/>
        </w:rPr>
        <w:t xml:space="preserve">UNIVERSIDADE FEDERAL DE PERNAMBUCO</w:t>
      </w:r>
      <w:r w:rsidDel="00000000" w:rsidR="00000000" w:rsidRPr="00000000">
        <w:rPr>
          <w:rtl w:val="0"/>
        </w:rPr>
      </w:r>
    </w:p>
    <w:p w:rsidR="00000000" w:rsidDel="00000000" w:rsidP="00000000" w:rsidRDefault="00000000" w:rsidRPr="00000000" w14:paraId="00000005">
      <w:pPr>
        <w:spacing w:line="360" w:lineRule="auto"/>
        <w:ind w:hanging="2"/>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CENTRO DE CIÊNCIAS DA SAÚDE</w:t>
      </w:r>
    </w:p>
    <w:p w:rsidR="00000000" w:rsidDel="00000000" w:rsidP="00000000" w:rsidRDefault="00000000" w:rsidRPr="00000000" w14:paraId="00000006">
      <w:pPr>
        <w:spacing w:line="360" w:lineRule="auto"/>
        <w:ind w:hanging="2"/>
        <w:jc w:val="center"/>
        <w:rPr>
          <w:rFonts w:ascii="Times" w:cs="Times" w:eastAsia="Times" w:hAnsi="Times"/>
          <w:sz w:val="24"/>
          <w:szCs w:val="24"/>
        </w:rPr>
      </w:pPr>
      <w:r w:rsidDel="00000000" w:rsidR="00000000" w:rsidRPr="00000000">
        <w:rPr>
          <w:rFonts w:ascii="Times" w:cs="Times" w:eastAsia="Times" w:hAnsi="Times"/>
          <w:b w:val="1"/>
          <w:sz w:val="24"/>
          <w:szCs w:val="24"/>
          <w:rtl w:val="0"/>
        </w:rPr>
        <w:t xml:space="preserve">CURSO DE ODONTOLOGIA </w:t>
      </w:r>
      <w:r w:rsidDel="00000000" w:rsidR="00000000" w:rsidRPr="00000000">
        <w:rPr>
          <w:rtl w:val="0"/>
        </w:rPr>
      </w:r>
    </w:p>
    <w:p w:rsidR="00000000" w:rsidDel="00000000" w:rsidP="00000000" w:rsidRDefault="00000000" w:rsidRPr="00000000" w14:paraId="00000007">
      <w:pPr>
        <w:widowControl w:val="0"/>
        <w:spacing w:line="360" w:lineRule="auto"/>
        <w:ind w:hanging="2"/>
        <w:jc w:val="center"/>
        <w:rPr>
          <w:b w:val="1"/>
          <w:color w:val="ff0000"/>
          <w:sz w:val="24"/>
          <w:szCs w:val="24"/>
        </w:rPr>
      </w:pPr>
      <w:r w:rsidDel="00000000" w:rsidR="00000000" w:rsidRPr="00000000">
        <w:rPr>
          <w:rtl w:val="0"/>
        </w:rPr>
      </w:r>
    </w:p>
    <w:p w:rsidR="00000000" w:rsidDel="00000000" w:rsidP="00000000" w:rsidRDefault="00000000" w:rsidRPr="00000000" w14:paraId="00000008">
      <w:pPr>
        <w:widowControl w:val="0"/>
        <w:spacing w:line="360" w:lineRule="auto"/>
        <w:ind w:hanging="2"/>
        <w:jc w:val="center"/>
        <w:rPr>
          <w:b w:val="1"/>
          <w:color w:val="ff0000"/>
          <w:sz w:val="24"/>
          <w:szCs w:val="24"/>
        </w:rPr>
      </w:pPr>
      <w:r w:rsidDel="00000000" w:rsidR="00000000" w:rsidRPr="00000000">
        <w:rPr>
          <w:rtl w:val="0"/>
        </w:rPr>
      </w:r>
    </w:p>
    <w:p w:rsidR="00000000" w:rsidDel="00000000" w:rsidP="00000000" w:rsidRDefault="00000000" w:rsidRPr="00000000" w14:paraId="00000009">
      <w:pPr>
        <w:widowControl w:val="0"/>
        <w:spacing w:line="360" w:lineRule="auto"/>
        <w:ind w:hanging="2"/>
        <w:jc w:val="center"/>
        <w:rPr>
          <w:b w:val="1"/>
          <w:color w:val="ff0000"/>
          <w:sz w:val="24"/>
          <w:szCs w:val="24"/>
        </w:rPr>
      </w:pPr>
      <w:r w:rsidDel="00000000" w:rsidR="00000000" w:rsidRPr="00000000">
        <w:rPr>
          <w:rtl w:val="0"/>
        </w:rPr>
      </w:r>
    </w:p>
    <w:p w:rsidR="00000000" w:rsidDel="00000000" w:rsidP="00000000" w:rsidRDefault="00000000" w:rsidRPr="00000000" w14:paraId="0000000A">
      <w:pPr>
        <w:widowControl w:val="0"/>
        <w:spacing w:line="360" w:lineRule="auto"/>
        <w:ind w:hanging="2"/>
        <w:jc w:val="center"/>
        <w:rPr>
          <w:b w:val="1"/>
          <w:color w:val="ff0000"/>
          <w:sz w:val="24"/>
          <w:szCs w:val="24"/>
        </w:rPr>
      </w:pPr>
      <w:r w:rsidDel="00000000" w:rsidR="00000000" w:rsidRPr="00000000">
        <w:rPr>
          <w:rtl w:val="0"/>
        </w:rPr>
      </w:r>
    </w:p>
    <w:p w:rsidR="00000000" w:rsidDel="00000000" w:rsidP="00000000" w:rsidRDefault="00000000" w:rsidRPr="00000000" w14:paraId="0000000B">
      <w:pPr>
        <w:widowControl w:val="0"/>
        <w:spacing w:line="360" w:lineRule="auto"/>
        <w:ind w:hanging="2"/>
        <w:jc w:val="center"/>
        <w:rPr>
          <w:b w:val="1"/>
          <w:color w:val="ff0000"/>
          <w:sz w:val="24"/>
          <w:szCs w:val="24"/>
        </w:rPr>
      </w:pPr>
      <w:r w:rsidDel="00000000" w:rsidR="00000000" w:rsidRPr="00000000">
        <w:rPr>
          <w:rtl w:val="0"/>
        </w:rPr>
      </w:r>
    </w:p>
    <w:p w:rsidR="00000000" w:rsidDel="00000000" w:rsidP="00000000" w:rsidRDefault="00000000" w:rsidRPr="00000000" w14:paraId="0000000C">
      <w:pPr>
        <w:widowControl w:val="0"/>
        <w:spacing w:line="360" w:lineRule="auto"/>
        <w:ind w:hanging="2"/>
        <w:jc w:val="center"/>
        <w:rPr>
          <w:b w:val="1"/>
          <w:color w:val="ff0000"/>
          <w:sz w:val="24"/>
          <w:szCs w:val="24"/>
        </w:rPr>
      </w:pPr>
      <w:r w:rsidDel="00000000" w:rsidR="00000000" w:rsidRPr="00000000">
        <w:rPr>
          <w:rtl w:val="0"/>
        </w:rPr>
      </w:r>
    </w:p>
    <w:p w:rsidR="00000000" w:rsidDel="00000000" w:rsidP="00000000" w:rsidRDefault="00000000" w:rsidRPr="00000000" w14:paraId="0000000D">
      <w:pPr>
        <w:widowControl w:val="0"/>
        <w:spacing w:line="360" w:lineRule="auto"/>
        <w:ind w:hanging="2"/>
        <w:jc w:val="center"/>
        <w:rPr>
          <w:rFonts w:ascii="Times" w:cs="Times" w:eastAsia="Times" w:hAnsi="Times"/>
          <w:b w:val="1"/>
          <w:color w:val="ff0000"/>
          <w:sz w:val="24"/>
          <w:szCs w:val="24"/>
        </w:rPr>
      </w:pPr>
      <w:r w:rsidDel="00000000" w:rsidR="00000000" w:rsidRPr="00000000">
        <w:rPr>
          <w:rtl w:val="0"/>
        </w:rPr>
      </w:r>
    </w:p>
    <w:p w:rsidR="00000000" w:rsidDel="00000000" w:rsidP="00000000" w:rsidRDefault="00000000" w:rsidRPr="00000000" w14:paraId="0000000E">
      <w:pPr>
        <w:spacing w:after="160" w:lineRule="auto"/>
        <w:ind w:firstLine="0"/>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LUANN HELLENO DOS SANTOS MARINHO CRUZ </w:t>
      </w:r>
    </w:p>
    <w:p w:rsidR="00000000" w:rsidDel="00000000" w:rsidP="00000000" w:rsidRDefault="00000000" w:rsidRPr="00000000" w14:paraId="0000000F">
      <w:pPr>
        <w:widowControl w:val="0"/>
        <w:spacing w:line="360" w:lineRule="auto"/>
        <w:ind w:hanging="2"/>
        <w:rPr>
          <w:rFonts w:ascii="Times" w:cs="Times" w:eastAsia="Times" w:hAnsi="Times"/>
          <w:sz w:val="24"/>
          <w:szCs w:val="24"/>
        </w:rPr>
      </w:pPr>
      <w:r w:rsidDel="00000000" w:rsidR="00000000" w:rsidRPr="00000000">
        <w:rPr>
          <w:rtl w:val="0"/>
        </w:rPr>
      </w:r>
    </w:p>
    <w:p w:rsidR="00000000" w:rsidDel="00000000" w:rsidP="00000000" w:rsidRDefault="00000000" w:rsidRPr="00000000" w14:paraId="00000010">
      <w:pPr>
        <w:widowControl w:val="0"/>
        <w:spacing w:line="360" w:lineRule="auto"/>
        <w:ind w:hanging="2"/>
        <w:jc w:val="center"/>
        <w:rPr>
          <w:color w:val="ff0000"/>
          <w:sz w:val="24"/>
          <w:szCs w:val="24"/>
        </w:rPr>
      </w:pPr>
      <w:r w:rsidDel="00000000" w:rsidR="00000000" w:rsidRPr="00000000">
        <w:rPr>
          <w:rtl w:val="0"/>
        </w:rPr>
      </w:r>
    </w:p>
    <w:p w:rsidR="00000000" w:rsidDel="00000000" w:rsidP="00000000" w:rsidRDefault="00000000" w:rsidRPr="00000000" w14:paraId="00000011">
      <w:pPr>
        <w:widowControl w:val="0"/>
        <w:spacing w:line="360" w:lineRule="auto"/>
        <w:ind w:hanging="2"/>
        <w:jc w:val="center"/>
        <w:rPr>
          <w:b w:val="1"/>
          <w:color w:val="ff0000"/>
          <w:sz w:val="24"/>
          <w:szCs w:val="24"/>
        </w:rPr>
      </w:pPr>
      <w:r w:rsidDel="00000000" w:rsidR="00000000" w:rsidRPr="00000000">
        <w:rPr>
          <w:rtl w:val="0"/>
        </w:rPr>
      </w:r>
    </w:p>
    <w:p w:rsidR="00000000" w:rsidDel="00000000" w:rsidP="00000000" w:rsidRDefault="00000000" w:rsidRPr="00000000" w14:paraId="00000012">
      <w:pPr>
        <w:widowControl w:val="0"/>
        <w:spacing w:line="360" w:lineRule="auto"/>
        <w:ind w:hanging="2"/>
        <w:jc w:val="center"/>
        <w:rPr>
          <w:b w:val="1"/>
          <w:color w:val="ff0000"/>
          <w:sz w:val="24"/>
          <w:szCs w:val="24"/>
        </w:rPr>
      </w:pPr>
      <w:r w:rsidDel="00000000" w:rsidR="00000000" w:rsidRPr="00000000">
        <w:rPr>
          <w:rtl w:val="0"/>
        </w:rPr>
      </w:r>
    </w:p>
    <w:p w:rsidR="00000000" w:rsidDel="00000000" w:rsidP="00000000" w:rsidRDefault="00000000" w:rsidRPr="00000000" w14:paraId="00000013">
      <w:pPr>
        <w:widowControl w:val="0"/>
        <w:spacing w:line="360" w:lineRule="auto"/>
        <w:ind w:hanging="2"/>
        <w:jc w:val="center"/>
        <w:rPr>
          <w:b w:val="1"/>
          <w:color w:val="ff0000"/>
          <w:sz w:val="24"/>
          <w:szCs w:val="24"/>
        </w:rPr>
      </w:pPr>
      <w:r w:rsidDel="00000000" w:rsidR="00000000" w:rsidRPr="00000000">
        <w:rPr>
          <w:rtl w:val="0"/>
        </w:rPr>
      </w:r>
    </w:p>
    <w:p w:rsidR="00000000" w:rsidDel="00000000" w:rsidP="00000000" w:rsidRDefault="00000000" w:rsidRPr="00000000" w14:paraId="00000014">
      <w:pPr>
        <w:widowControl w:val="0"/>
        <w:spacing w:line="360" w:lineRule="auto"/>
        <w:ind w:hanging="2"/>
        <w:jc w:val="center"/>
        <w:rPr>
          <w:b w:val="1"/>
          <w:color w:val="ff0000"/>
          <w:sz w:val="24"/>
          <w:szCs w:val="24"/>
        </w:rPr>
      </w:pPr>
      <w:r w:rsidDel="00000000" w:rsidR="00000000" w:rsidRPr="00000000">
        <w:rPr>
          <w:rtl w:val="0"/>
        </w:rPr>
      </w:r>
    </w:p>
    <w:p w:rsidR="00000000" w:rsidDel="00000000" w:rsidP="00000000" w:rsidRDefault="00000000" w:rsidRPr="00000000" w14:paraId="00000015">
      <w:pPr>
        <w:widowControl w:val="0"/>
        <w:spacing w:line="360" w:lineRule="auto"/>
        <w:ind w:hanging="2"/>
        <w:jc w:val="left"/>
        <w:rPr>
          <w:b w:val="1"/>
          <w:color w:val="ff0000"/>
          <w:sz w:val="24"/>
          <w:szCs w:val="24"/>
        </w:rPr>
      </w:pPr>
      <w:r w:rsidDel="00000000" w:rsidR="00000000" w:rsidRPr="00000000">
        <w:rPr>
          <w:rtl w:val="0"/>
        </w:rPr>
      </w:r>
    </w:p>
    <w:p w:rsidR="00000000" w:rsidDel="00000000" w:rsidP="00000000" w:rsidRDefault="00000000" w:rsidRPr="00000000" w14:paraId="00000016">
      <w:pPr>
        <w:widowControl w:val="0"/>
        <w:spacing w:line="360" w:lineRule="auto"/>
        <w:ind w:hanging="2"/>
        <w:jc w:val="center"/>
        <w:rPr>
          <w:b w:val="1"/>
          <w:color w:val="ff0000"/>
          <w:sz w:val="24"/>
          <w:szCs w:val="24"/>
        </w:rPr>
      </w:pPr>
      <w:r w:rsidDel="00000000" w:rsidR="00000000" w:rsidRPr="00000000">
        <w:rPr>
          <w:rtl w:val="0"/>
        </w:rPr>
      </w:r>
    </w:p>
    <w:p w:rsidR="00000000" w:rsidDel="00000000" w:rsidP="00000000" w:rsidRDefault="00000000" w:rsidRPr="00000000" w14:paraId="00000017">
      <w:pPr>
        <w:spacing w:after="160" w:line="360" w:lineRule="auto"/>
        <w:ind w:firstLine="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8">
      <w:pPr>
        <w:spacing w:after="160" w:lineRule="auto"/>
        <w:ind w:firstLine="0"/>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TRATAMENTO CONSERVADOR DE MÚLTIPLOS TUMORES ODONTOGÊNICOS EM PACIENTE INFANTIL: um relato de caso.</w:t>
      </w:r>
    </w:p>
    <w:p w:rsidR="00000000" w:rsidDel="00000000" w:rsidP="00000000" w:rsidRDefault="00000000" w:rsidRPr="00000000" w14:paraId="00000019">
      <w:pPr>
        <w:widowControl w:val="0"/>
        <w:spacing w:line="360" w:lineRule="auto"/>
        <w:ind w:hanging="2"/>
        <w:jc w:val="center"/>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1A">
      <w:pPr>
        <w:widowControl w:val="0"/>
        <w:spacing w:line="360" w:lineRule="auto"/>
        <w:ind w:left="1" w:hanging="3"/>
        <w:jc w:val="center"/>
        <w:rPr>
          <w:rFonts w:ascii="Times" w:cs="Times" w:eastAsia="Times" w:hAnsi="Times"/>
          <w:b w:val="1"/>
          <w:color w:val="ff0000"/>
          <w:sz w:val="28"/>
          <w:szCs w:val="28"/>
        </w:rPr>
      </w:pPr>
      <w:r w:rsidDel="00000000" w:rsidR="00000000" w:rsidRPr="00000000">
        <w:rPr>
          <w:rtl w:val="0"/>
        </w:rPr>
      </w:r>
    </w:p>
    <w:p w:rsidR="00000000" w:rsidDel="00000000" w:rsidP="00000000" w:rsidRDefault="00000000" w:rsidRPr="00000000" w14:paraId="0000001B">
      <w:pPr>
        <w:widowControl w:val="0"/>
        <w:spacing w:line="360" w:lineRule="auto"/>
        <w:ind w:hanging="2"/>
        <w:jc w:val="center"/>
        <w:rPr>
          <w:rFonts w:ascii="Times" w:cs="Times" w:eastAsia="Times" w:hAnsi="Times"/>
          <w:b w:val="1"/>
          <w:color w:val="ff0000"/>
          <w:sz w:val="24"/>
          <w:szCs w:val="24"/>
        </w:rPr>
      </w:pPr>
      <w:r w:rsidDel="00000000" w:rsidR="00000000" w:rsidRPr="00000000">
        <w:rPr>
          <w:rtl w:val="0"/>
        </w:rPr>
      </w:r>
    </w:p>
    <w:p w:rsidR="00000000" w:rsidDel="00000000" w:rsidP="00000000" w:rsidRDefault="00000000" w:rsidRPr="00000000" w14:paraId="0000001C">
      <w:pPr>
        <w:widowControl w:val="0"/>
        <w:spacing w:line="360" w:lineRule="auto"/>
        <w:ind w:hanging="2"/>
        <w:jc w:val="center"/>
        <w:rPr>
          <w:rFonts w:ascii="Times" w:cs="Times" w:eastAsia="Times" w:hAnsi="Times"/>
          <w:b w:val="1"/>
          <w:color w:val="ff0000"/>
          <w:sz w:val="24"/>
          <w:szCs w:val="24"/>
        </w:rPr>
      </w:pPr>
      <w:r w:rsidDel="00000000" w:rsidR="00000000" w:rsidRPr="00000000">
        <w:rPr>
          <w:rtl w:val="0"/>
        </w:rPr>
      </w:r>
    </w:p>
    <w:p w:rsidR="00000000" w:rsidDel="00000000" w:rsidP="00000000" w:rsidRDefault="00000000" w:rsidRPr="00000000" w14:paraId="0000001D">
      <w:pPr>
        <w:widowControl w:val="0"/>
        <w:spacing w:line="360" w:lineRule="auto"/>
        <w:ind w:hanging="2"/>
        <w:jc w:val="center"/>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1E">
      <w:pPr>
        <w:widowControl w:val="0"/>
        <w:spacing w:line="360" w:lineRule="auto"/>
        <w:ind w:hanging="2"/>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1F">
      <w:pPr>
        <w:widowControl w:val="0"/>
        <w:spacing w:line="360" w:lineRule="auto"/>
        <w:ind w:hanging="2"/>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Recife</w:t>
      </w:r>
    </w:p>
    <w:p w:rsidR="00000000" w:rsidDel="00000000" w:rsidP="00000000" w:rsidRDefault="00000000" w:rsidRPr="00000000" w14:paraId="00000020">
      <w:pPr>
        <w:widowControl w:val="0"/>
        <w:spacing w:line="360" w:lineRule="auto"/>
        <w:ind w:hanging="2"/>
        <w:jc w:val="center"/>
        <w:rPr>
          <w:rFonts w:ascii="Times" w:cs="Times" w:eastAsia="Times" w:hAnsi="Times"/>
          <w:sz w:val="24"/>
          <w:szCs w:val="24"/>
        </w:rPr>
        <w:sectPr>
          <w:headerReference r:id="rId10" w:type="default"/>
          <w:headerReference r:id="rId11" w:type="first"/>
          <w:headerReference r:id="rId12" w:type="even"/>
          <w:footerReference r:id="rId13" w:type="default"/>
          <w:footerReference r:id="rId14" w:type="first"/>
          <w:footerReference r:id="rId15" w:type="even"/>
          <w:pgSz w:h="16839" w:w="11907" w:orient="portrait"/>
          <w:pgMar w:bottom="1140" w:top="1701" w:left="1701" w:right="1140" w:header="720" w:footer="720"/>
          <w:pgNumType w:start="0"/>
          <w:titlePg w:val="1"/>
        </w:sectPr>
      </w:pPr>
      <w:r w:rsidDel="00000000" w:rsidR="00000000" w:rsidRPr="00000000">
        <w:rPr>
          <w:rFonts w:ascii="Times" w:cs="Times" w:eastAsia="Times" w:hAnsi="Times"/>
          <w:sz w:val="24"/>
          <w:szCs w:val="24"/>
          <w:rtl w:val="0"/>
        </w:rPr>
        <w:t xml:space="preserve">2023</w:t>
      </w:r>
    </w:p>
    <w:p w:rsidR="00000000" w:rsidDel="00000000" w:rsidP="00000000" w:rsidRDefault="00000000" w:rsidRPr="00000000" w14:paraId="00000021">
      <w:pPr>
        <w:spacing w:after="160" w:lineRule="auto"/>
        <w:ind w:firstLine="0"/>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LUANN HELLENO DOS SANTOS MARINHO CRUZ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5473700</wp:posOffset>
                </wp:positionH>
                <wp:positionV relativeFrom="paragraph">
                  <wp:posOffset>-761999</wp:posOffset>
                </wp:positionV>
                <wp:extent cx="561975" cy="561975"/>
                <wp:effectExtent b="0" l="0" r="0" t="0"/>
                <wp:wrapNone/>
                <wp:docPr id="1058" name=""/>
                <a:graphic>
                  <a:graphicData uri="http://schemas.microsoft.com/office/word/2010/wordprocessingShape">
                    <wps:wsp>
                      <wps:cNvSpPr/>
                      <wps:cNvPr id="4" name="Shape 4"/>
                      <wps:spPr>
                        <a:xfrm>
                          <a:off x="5069775" y="3503775"/>
                          <a:ext cx="552450" cy="5524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2.0000000298023224"/>
                              <w:jc w:val="left"/>
                              <w:textDirection w:val="btLr"/>
                            </w:pP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5473700</wp:posOffset>
                </wp:positionH>
                <wp:positionV relativeFrom="paragraph">
                  <wp:posOffset>-761999</wp:posOffset>
                </wp:positionV>
                <wp:extent cx="561975" cy="561975"/>
                <wp:effectExtent b="0" l="0" r="0" t="0"/>
                <wp:wrapNone/>
                <wp:docPr id="1058" name="image25.png"/>
                <a:graphic>
                  <a:graphicData uri="http://schemas.openxmlformats.org/drawingml/2006/picture">
                    <pic:pic>
                      <pic:nvPicPr>
                        <pic:cNvPr id="0" name="image25.png"/>
                        <pic:cNvPicPr preferRelativeResize="0"/>
                      </pic:nvPicPr>
                      <pic:blipFill>
                        <a:blip r:embed="rId16"/>
                        <a:srcRect/>
                        <a:stretch>
                          <a:fillRect/>
                        </a:stretch>
                      </pic:blipFill>
                      <pic:spPr>
                        <a:xfrm>
                          <a:off x="0" y="0"/>
                          <a:ext cx="561975" cy="561975"/>
                        </a:xfrm>
                        <a:prstGeom prst="rect"/>
                        <a:ln/>
                      </pic:spPr>
                    </pic:pic>
                  </a:graphicData>
                </a:graphic>
              </wp:anchor>
            </w:drawing>
          </mc:Fallback>
        </mc:AlternateContent>
      </w:r>
    </w:p>
    <w:p w:rsidR="00000000" w:rsidDel="00000000" w:rsidP="00000000" w:rsidRDefault="00000000" w:rsidRPr="00000000" w14:paraId="00000022">
      <w:pPr>
        <w:widowControl w:val="0"/>
        <w:spacing w:line="360" w:lineRule="auto"/>
        <w:ind w:hanging="2"/>
        <w:jc w:val="center"/>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23">
      <w:pPr>
        <w:widowControl w:val="0"/>
        <w:spacing w:line="360" w:lineRule="auto"/>
        <w:ind w:hanging="2"/>
        <w:jc w:val="center"/>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24">
      <w:pPr>
        <w:widowControl w:val="0"/>
        <w:spacing w:line="360" w:lineRule="auto"/>
        <w:ind w:hanging="2"/>
        <w:jc w:val="center"/>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25">
      <w:pPr>
        <w:widowControl w:val="0"/>
        <w:spacing w:line="360" w:lineRule="auto"/>
        <w:ind w:hanging="2"/>
        <w:jc w:val="center"/>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26">
      <w:pPr>
        <w:widowControl w:val="0"/>
        <w:spacing w:line="360" w:lineRule="auto"/>
        <w:ind w:hanging="2"/>
        <w:jc w:val="center"/>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27">
      <w:pPr>
        <w:widowControl w:val="0"/>
        <w:spacing w:line="360" w:lineRule="auto"/>
        <w:ind w:hanging="2"/>
        <w:jc w:val="center"/>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28">
      <w:pPr>
        <w:widowControl w:val="0"/>
        <w:spacing w:line="360" w:lineRule="auto"/>
        <w:ind w:hanging="2"/>
        <w:jc w:val="center"/>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29">
      <w:pPr>
        <w:spacing w:after="160" w:lineRule="auto"/>
        <w:ind w:firstLine="0"/>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TRATAMENTO CONSERVADOR DE MÚLTIPLOS TUMORES ODONTOGÊNICOS EM PACIENTE INFANTIL: um relato de caso.</w:t>
      </w:r>
    </w:p>
    <w:p w:rsidR="00000000" w:rsidDel="00000000" w:rsidP="00000000" w:rsidRDefault="00000000" w:rsidRPr="00000000" w14:paraId="0000002A">
      <w:pPr>
        <w:widowControl w:val="0"/>
        <w:spacing w:line="360" w:lineRule="auto"/>
        <w:ind w:hanging="2"/>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2B">
      <w:pPr>
        <w:spacing w:after="120" w:lineRule="auto"/>
        <w:ind w:left="4820" w:right="753" w:hanging="6.000000000000227"/>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Trabalho apresentado à Disciplina de Trabalho de Conclusão de         Curso 2 como parte dos requisitos para conclusão do Curso de Odontologia do Centro de Ciências da Saúde da Universidade Federal de Pernambuco.</w:t>
      </w:r>
    </w:p>
    <w:p w:rsidR="00000000" w:rsidDel="00000000" w:rsidP="00000000" w:rsidRDefault="00000000" w:rsidRPr="00000000" w14:paraId="0000002C">
      <w:pPr>
        <w:spacing w:after="120" w:lineRule="auto"/>
        <w:ind w:left="4820" w:right="712.7952755905511" w:hanging="6.000000000000227"/>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Orientador(a): Prof.(a) Dr.(a) Gilberto Cunha de Sousa Filho</w:t>
      </w:r>
    </w:p>
    <w:p w:rsidR="00000000" w:rsidDel="00000000" w:rsidP="00000000" w:rsidRDefault="00000000" w:rsidRPr="00000000" w14:paraId="0000002D">
      <w:pPr>
        <w:widowControl w:val="0"/>
        <w:ind w:hanging="2"/>
        <w:jc w:val="center"/>
        <w:rPr>
          <w:rFonts w:ascii="Times" w:cs="Times" w:eastAsia="Times" w:hAnsi="Times"/>
          <w:b w:val="1"/>
          <w:sz w:val="24"/>
          <w:szCs w:val="24"/>
        </w:rPr>
      </w:pPr>
      <w:r w:rsidDel="00000000" w:rsidR="00000000" w:rsidRPr="00000000">
        <w:rPr>
          <w:rFonts w:ascii="Times" w:cs="Times" w:eastAsia="Times" w:hAnsi="Times"/>
          <w:sz w:val="24"/>
          <w:szCs w:val="24"/>
          <w:rtl w:val="0"/>
        </w:rPr>
        <w:t xml:space="preserve">                                                                               </w:t>
      </w:r>
      <w:r w:rsidDel="00000000" w:rsidR="00000000" w:rsidRPr="00000000">
        <w:rPr>
          <w:rtl w:val="0"/>
        </w:rPr>
      </w:r>
    </w:p>
    <w:p w:rsidR="00000000" w:rsidDel="00000000" w:rsidP="00000000" w:rsidRDefault="00000000" w:rsidRPr="00000000" w14:paraId="0000002E">
      <w:pPr>
        <w:widowControl w:val="0"/>
        <w:spacing w:line="360" w:lineRule="auto"/>
        <w:ind w:hanging="2"/>
        <w:jc w:val="center"/>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2F">
      <w:pPr>
        <w:widowControl w:val="0"/>
        <w:spacing w:line="360" w:lineRule="auto"/>
        <w:ind w:hanging="2"/>
        <w:jc w:val="center"/>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30">
      <w:pPr>
        <w:widowControl w:val="0"/>
        <w:spacing w:line="360" w:lineRule="auto"/>
        <w:ind w:hanging="2"/>
        <w:jc w:val="center"/>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31">
      <w:pPr>
        <w:widowControl w:val="0"/>
        <w:spacing w:line="360" w:lineRule="auto"/>
        <w:ind w:hanging="2"/>
        <w:rPr>
          <w:rFonts w:ascii="Times" w:cs="Times" w:eastAsia="Times" w:hAnsi="Times"/>
          <w:sz w:val="24"/>
          <w:szCs w:val="24"/>
        </w:rPr>
      </w:pP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032">
      <w:pPr>
        <w:widowControl w:val="0"/>
        <w:spacing w:line="360" w:lineRule="auto"/>
        <w:ind w:hanging="2"/>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                                                             </w:t>
        <w:tab/>
        <w:t xml:space="preserve">        </w:t>
      </w:r>
    </w:p>
    <w:p w:rsidR="00000000" w:rsidDel="00000000" w:rsidP="00000000" w:rsidRDefault="00000000" w:rsidRPr="00000000" w14:paraId="00000033">
      <w:pPr>
        <w:widowControl w:val="0"/>
        <w:spacing w:line="360" w:lineRule="auto"/>
        <w:ind w:hanging="2"/>
        <w:jc w:val="right"/>
        <w:rPr>
          <w:rFonts w:ascii="Times" w:cs="Times" w:eastAsia="Times" w:hAnsi="Times"/>
          <w:sz w:val="24"/>
          <w:szCs w:val="24"/>
        </w:rPr>
      </w:pPr>
      <w:r w:rsidDel="00000000" w:rsidR="00000000" w:rsidRPr="00000000">
        <w:rPr>
          <w:rtl w:val="0"/>
        </w:rPr>
      </w:r>
    </w:p>
    <w:p w:rsidR="00000000" w:rsidDel="00000000" w:rsidP="00000000" w:rsidRDefault="00000000" w:rsidRPr="00000000" w14:paraId="00000034">
      <w:pPr>
        <w:widowControl w:val="0"/>
        <w:spacing w:line="360" w:lineRule="auto"/>
        <w:ind w:hanging="2"/>
        <w:jc w:val="right"/>
        <w:rPr>
          <w:rFonts w:ascii="Times" w:cs="Times" w:eastAsia="Times" w:hAnsi="Times"/>
          <w:sz w:val="24"/>
          <w:szCs w:val="24"/>
        </w:rPr>
      </w:pPr>
      <w:r w:rsidDel="00000000" w:rsidR="00000000" w:rsidRPr="00000000">
        <w:rPr>
          <w:rtl w:val="0"/>
        </w:rPr>
      </w:r>
    </w:p>
    <w:p w:rsidR="00000000" w:rsidDel="00000000" w:rsidP="00000000" w:rsidRDefault="00000000" w:rsidRPr="00000000" w14:paraId="00000035">
      <w:pPr>
        <w:widowControl w:val="0"/>
        <w:spacing w:line="360" w:lineRule="auto"/>
        <w:ind w:hanging="2"/>
        <w:jc w:val="right"/>
        <w:rPr>
          <w:rFonts w:ascii="Times" w:cs="Times" w:eastAsia="Times" w:hAnsi="Times"/>
          <w:sz w:val="24"/>
          <w:szCs w:val="24"/>
        </w:rPr>
      </w:pPr>
      <w:r w:rsidDel="00000000" w:rsidR="00000000" w:rsidRPr="00000000">
        <w:rPr>
          <w:rtl w:val="0"/>
        </w:rPr>
      </w:r>
    </w:p>
    <w:p w:rsidR="00000000" w:rsidDel="00000000" w:rsidP="00000000" w:rsidRDefault="00000000" w:rsidRPr="00000000" w14:paraId="00000036">
      <w:pPr>
        <w:widowControl w:val="0"/>
        <w:spacing w:line="360" w:lineRule="auto"/>
        <w:ind w:hanging="2"/>
        <w:jc w:val="right"/>
        <w:rPr>
          <w:rFonts w:ascii="Times" w:cs="Times" w:eastAsia="Times" w:hAnsi="Times"/>
          <w:sz w:val="24"/>
          <w:szCs w:val="24"/>
        </w:rPr>
      </w:pPr>
      <w:r w:rsidDel="00000000" w:rsidR="00000000" w:rsidRPr="00000000">
        <w:rPr>
          <w:rtl w:val="0"/>
        </w:rPr>
      </w:r>
    </w:p>
    <w:p w:rsidR="00000000" w:rsidDel="00000000" w:rsidP="00000000" w:rsidRDefault="00000000" w:rsidRPr="00000000" w14:paraId="00000037">
      <w:pPr>
        <w:widowControl w:val="0"/>
        <w:spacing w:line="360" w:lineRule="auto"/>
        <w:ind w:hanging="2"/>
        <w:jc w:val="center"/>
        <w:rPr>
          <w:rFonts w:ascii="Times" w:cs="Times" w:eastAsia="Times" w:hAnsi="Times"/>
          <w:b w:val="1"/>
          <w:i w:val="1"/>
          <w:sz w:val="24"/>
          <w:szCs w:val="24"/>
        </w:rPr>
      </w:pPr>
      <w:r w:rsidDel="00000000" w:rsidR="00000000" w:rsidRPr="00000000">
        <w:rPr>
          <w:rtl w:val="0"/>
        </w:rPr>
      </w:r>
    </w:p>
    <w:p w:rsidR="00000000" w:rsidDel="00000000" w:rsidP="00000000" w:rsidRDefault="00000000" w:rsidRPr="00000000" w14:paraId="00000038">
      <w:pPr>
        <w:widowControl w:val="0"/>
        <w:spacing w:line="360" w:lineRule="auto"/>
        <w:ind w:hanging="2"/>
        <w:jc w:val="left"/>
        <w:rPr>
          <w:rFonts w:ascii="Times" w:cs="Times" w:eastAsia="Times" w:hAnsi="Times"/>
          <w:b w:val="1"/>
          <w:i w:val="1"/>
          <w:sz w:val="24"/>
          <w:szCs w:val="24"/>
        </w:rPr>
      </w:pPr>
      <w:r w:rsidDel="00000000" w:rsidR="00000000" w:rsidRPr="00000000">
        <w:rPr>
          <w:rtl w:val="0"/>
        </w:rPr>
      </w:r>
    </w:p>
    <w:p w:rsidR="00000000" w:rsidDel="00000000" w:rsidP="00000000" w:rsidRDefault="00000000" w:rsidRPr="00000000" w14:paraId="00000039">
      <w:pPr>
        <w:widowControl w:val="0"/>
        <w:spacing w:line="360" w:lineRule="auto"/>
        <w:ind w:hanging="2"/>
        <w:jc w:val="center"/>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3A">
      <w:pPr>
        <w:widowControl w:val="0"/>
        <w:spacing w:line="360" w:lineRule="auto"/>
        <w:ind w:hanging="2"/>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Recife </w:t>
      </w:r>
    </w:p>
    <w:p w:rsidR="00000000" w:rsidDel="00000000" w:rsidP="00000000" w:rsidRDefault="00000000" w:rsidRPr="00000000" w14:paraId="0000003B">
      <w:pPr>
        <w:widowControl w:val="0"/>
        <w:spacing w:line="360" w:lineRule="auto"/>
        <w:ind w:hanging="2"/>
        <w:jc w:val="center"/>
        <w:rPr>
          <w:rFonts w:ascii="Times" w:cs="Times" w:eastAsia="Times" w:hAnsi="Times"/>
          <w:sz w:val="24"/>
          <w:szCs w:val="24"/>
        </w:rPr>
        <w:sectPr>
          <w:type w:val="nextPage"/>
          <w:pgSz w:h="16839" w:w="11907" w:orient="portrait"/>
          <w:pgMar w:bottom="1137" w:top="1699" w:left="1699" w:right="1137" w:header="720" w:footer="720"/>
          <w:pgNumType w:start="0"/>
          <w:titlePg w:val="1"/>
        </w:sectPr>
      </w:pPr>
      <w:r w:rsidDel="00000000" w:rsidR="00000000" w:rsidRPr="00000000">
        <w:rPr>
          <w:rFonts w:ascii="Times" w:cs="Times" w:eastAsia="Times" w:hAnsi="Times"/>
          <w:sz w:val="24"/>
          <w:szCs w:val="24"/>
          <w:rtl w:val="0"/>
        </w:rPr>
        <w:t xml:space="preserve">2023</w:t>
      </w:r>
    </w:p>
    <w:p w:rsidR="00000000" w:rsidDel="00000000" w:rsidP="00000000" w:rsidRDefault="00000000" w:rsidRPr="00000000" w14:paraId="0000003C">
      <w:pPr>
        <w:widowControl w:val="0"/>
        <w:spacing w:line="360" w:lineRule="auto"/>
        <w:ind w:hanging="2"/>
        <w:jc w:val="center"/>
        <w:rPr>
          <w:rFonts w:ascii="Times" w:cs="Times" w:eastAsia="Times" w:hAnsi="Times"/>
          <w:sz w:val="24"/>
          <w:szCs w:val="24"/>
        </w:rPr>
      </w:pPr>
      <w:r w:rsidDel="00000000" w:rsidR="00000000" w:rsidRPr="00000000">
        <w:rPr>
          <w:rtl w:val="0"/>
        </w:rPr>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line="360" w:lineRule="auto"/>
        <w:ind w:left="0" w:hanging="2"/>
        <w:jc w:val="center"/>
        <w:rPr>
          <w:sz w:val="24"/>
          <w:szCs w:val="24"/>
        </w:rPr>
        <w:sectPr>
          <w:type w:val="nextPage"/>
          <w:pgSz w:h="16839" w:w="11907" w:orient="portrait"/>
          <w:pgMar w:bottom="1137" w:top="1699" w:left="1699" w:right="1137" w:header="720" w:footer="720"/>
        </w:sectPr>
      </w:pPr>
      <w:r w:rsidDel="00000000" w:rsidR="00000000" w:rsidRPr="00000000">
        <w:rPr>
          <w:rtl w:val="0"/>
        </w:rPr>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line="360" w:lineRule="auto"/>
        <w:ind w:left="0" w:hanging="2"/>
        <w:jc w:val="center"/>
        <w:rPr>
          <w:sz w:val="24"/>
          <w:szCs w:val="24"/>
        </w:rPr>
      </w:pPr>
      <w:r w:rsidDel="00000000" w:rsidR="00000000" w:rsidRPr="00000000">
        <w:rPr>
          <w:rtl w:val="0"/>
        </w:rPr>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line="360" w:lineRule="auto"/>
        <w:ind w:left="0" w:hanging="2"/>
        <w:jc w:val="center"/>
        <w:rPr>
          <w:b w:val="1"/>
          <w:color w:val="ff0000"/>
          <w:sz w:val="24"/>
          <w:szCs w:val="24"/>
        </w:rPr>
      </w:pPr>
      <w:r w:rsidDel="00000000" w:rsidR="00000000" w:rsidRPr="00000000">
        <w:rPr>
          <w:rtl w:val="0"/>
        </w:rPr>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360" w:lineRule="auto"/>
        <w:ind w:left="0" w:hanging="2"/>
        <w:jc w:val="center"/>
        <w:rPr>
          <w:b w:val="1"/>
          <w:color w:val="ff0000"/>
          <w:sz w:val="24"/>
          <w:szCs w:val="24"/>
        </w:rPr>
      </w:pPr>
      <w:r w:rsidDel="00000000" w:rsidR="00000000" w:rsidRPr="00000000">
        <w:rPr>
          <w:rtl w:val="0"/>
        </w:rPr>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line="360" w:lineRule="auto"/>
        <w:ind w:left="0" w:hanging="2"/>
        <w:jc w:val="center"/>
        <w:rPr>
          <w:b w:val="1"/>
          <w:color w:val="ff0000"/>
          <w:sz w:val="24"/>
          <w:szCs w:val="24"/>
        </w:rPr>
      </w:pPr>
      <w:r w:rsidDel="00000000" w:rsidR="00000000" w:rsidRPr="00000000">
        <w:rPr>
          <w:rtl w:val="0"/>
        </w:rPr>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line="360" w:lineRule="auto"/>
        <w:ind w:left="0" w:hanging="2"/>
        <w:jc w:val="center"/>
        <w:rPr>
          <w:b w:val="1"/>
          <w:color w:val="ff0000"/>
          <w:sz w:val="24"/>
          <w:szCs w:val="24"/>
        </w:rPr>
      </w:pPr>
      <w:r w:rsidDel="00000000" w:rsidR="00000000" w:rsidRPr="00000000">
        <w:rPr>
          <w:rtl w:val="0"/>
        </w:rPr>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line="360" w:lineRule="auto"/>
        <w:ind w:left="0" w:hanging="2"/>
        <w:jc w:val="center"/>
        <w:rPr>
          <w:b w:val="1"/>
          <w:color w:val="ff0000"/>
          <w:sz w:val="24"/>
          <w:szCs w:val="24"/>
        </w:rPr>
      </w:pPr>
      <w:r w:rsidDel="00000000" w:rsidR="00000000" w:rsidRPr="00000000">
        <w:rPr>
          <w:rtl w:val="0"/>
        </w:rPr>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line="360" w:lineRule="auto"/>
        <w:ind w:left="0" w:hanging="2"/>
        <w:jc w:val="center"/>
        <w:rPr>
          <w:b w:val="1"/>
          <w:color w:val="ff0000"/>
          <w:sz w:val="24"/>
          <w:szCs w:val="24"/>
        </w:rPr>
      </w:pPr>
      <w:r w:rsidDel="00000000" w:rsidR="00000000" w:rsidRPr="00000000">
        <w:rPr>
          <w:rtl w:val="0"/>
        </w:rPr>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line="360" w:lineRule="auto"/>
        <w:ind w:left="0" w:hanging="2"/>
        <w:jc w:val="center"/>
        <w:rPr>
          <w:b w:val="1"/>
          <w:color w:val="ff0000"/>
          <w:sz w:val="24"/>
          <w:szCs w:val="24"/>
        </w:rPr>
      </w:pPr>
      <w:r w:rsidDel="00000000" w:rsidR="00000000" w:rsidRPr="00000000">
        <w:rPr>
          <w:rtl w:val="0"/>
        </w:rPr>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line="360" w:lineRule="auto"/>
        <w:ind w:left="0" w:hanging="2"/>
        <w:jc w:val="center"/>
        <w:rPr>
          <w:b w:val="1"/>
          <w:color w:val="ff0000"/>
          <w:sz w:val="24"/>
          <w:szCs w:val="24"/>
        </w:rPr>
      </w:pPr>
      <w:r w:rsidDel="00000000" w:rsidR="00000000" w:rsidRPr="00000000">
        <w:rPr>
          <w:rtl w:val="0"/>
        </w:rPr>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line="360" w:lineRule="auto"/>
        <w:ind w:left="0" w:hanging="2"/>
        <w:jc w:val="center"/>
        <w:rPr>
          <w:b w:val="1"/>
          <w:color w:val="ff0000"/>
          <w:sz w:val="24"/>
          <w:szCs w:val="24"/>
        </w:rPr>
      </w:pPr>
      <w:r w:rsidDel="00000000" w:rsidR="00000000" w:rsidRPr="00000000">
        <w:rPr>
          <w:rtl w:val="0"/>
        </w:rPr>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line="360" w:lineRule="auto"/>
        <w:ind w:left="0" w:hanging="2"/>
        <w:jc w:val="center"/>
        <w:rPr>
          <w:b w:val="1"/>
          <w:color w:val="ff0000"/>
          <w:sz w:val="24"/>
          <w:szCs w:val="24"/>
        </w:rPr>
      </w:pPr>
      <w:r w:rsidDel="00000000" w:rsidR="00000000" w:rsidRPr="00000000">
        <w:rPr>
          <w:rtl w:val="0"/>
        </w:rPr>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line="360" w:lineRule="auto"/>
        <w:ind w:left="0" w:hanging="2"/>
        <w:jc w:val="center"/>
        <w:rPr>
          <w:b w:val="1"/>
          <w:color w:val="ff0000"/>
          <w:sz w:val="24"/>
          <w:szCs w:val="24"/>
        </w:rPr>
      </w:pPr>
      <w:r w:rsidDel="00000000" w:rsidR="00000000" w:rsidRPr="00000000">
        <w:rPr>
          <w:rtl w:val="0"/>
        </w:rPr>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line="360" w:lineRule="auto"/>
        <w:ind w:left="0" w:hanging="2"/>
        <w:jc w:val="center"/>
        <w:rPr>
          <w:b w:val="1"/>
          <w:color w:val="ff0000"/>
          <w:sz w:val="24"/>
          <w:szCs w:val="24"/>
        </w:rPr>
      </w:pPr>
      <w:r w:rsidDel="00000000" w:rsidR="00000000" w:rsidRPr="00000000">
        <w:rPr>
          <w:rtl w:val="0"/>
        </w:rPr>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line="360" w:lineRule="auto"/>
        <w:ind w:left="0" w:hanging="2"/>
        <w:jc w:val="center"/>
        <w:rPr>
          <w:b w:val="1"/>
          <w:color w:val="ff0000"/>
          <w:sz w:val="24"/>
          <w:szCs w:val="24"/>
        </w:rPr>
      </w:pPr>
      <w:r w:rsidDel="00000000" w:rsidR="00000000" w:rsidRPr="00000000">
        <w:rPr>
          <w:rtl w:val="0"/>
        </w:rPr>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line="360" w:lineRule="auto"/>
        <w:ind w:left="0" w:hanging="2"/>
        <w:jc w:val="center"/>
        <w:rPr>
          <w:b w:val="1"/>
          <w:color w:val="ff0000"/>
          <w:sz w:val="24"/>
          <w:szCs w:val="24"/>
        </w:rPr>
      </w:pPr>
      <w:r w:rsidDel="00000000" w:rsidR="00000000" w:rsidRPr="00000000">
        <w:rPr>
          <w:rtl w:val="0"/>
        </w:rPr>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line="360" w:lineRule="auto"/>
        <w:ind w:left="0" w:hanging="2"/>
        <w:jc w:val="center"/>
        <w:rPr>
          <w:b w:val="1"/>
          <w:color w:val="ff0000"/>
          <w:sz w:val="24"/>
          <w:szCs w:val="24"/>
        </w:rPr>
      </w:pPr>
      <w:r w:rsidDel="00000000" w:rsidR="00000000" w:rsidRPr="00000000">
        <w:rPr>
          <w:rtl w:val="0"/>
        </w:rPr>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line="360" w:lineRule="auto"/>
        <w:ind w:left="0" w:hanging="2"/>
        <w:jc w:val="center"/>
        <w:rPr>
          <w:b w:val="1"/>
          <w:color w:val="ff0000"/>
          <w:sz w:val="24"/>
          <w:szCs w:val="24"/>
        </w:rPr>
      </w:pPr>
      <w:r w:rsidDel="00000000" w:rsidR="00000000" w:rsidRPr="00000000">
        <w:rPr>
          <w:rtl w:val="0"/>
        </w:rPr>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line="360" w:lineRule="auto"/>
        <w:ind w:left="0" w:hanging="2"/>
        <w:jc w:val="center"/>
        <w:rPr>
          <w:b w:val="1"/>
          <w:color w:val="ff0000"/>
          <w:sz w:val="24"/>
          <w:szCs w:val="24"/>
        </w:rPr>
      </w:pPr>
      <w:r w:rsidDel="00000000" w:rsidR="00000000" w:rsidRPr="00000000">
        <w:rPr>
          <w:rtl w:val="0"/>
        </w:rPr>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line="360" w:lineRule="auto"/>
        <w:ind w:left="0" w:hanging="2"/>
        <w:jc w:val="center"/>
        <w:rPr>
          <w:b w:val="1"/>
          <w:color w:val="ff0000"/>
          <w:sz w:val="24"/>
          <w:szCs w:val="24"/>
        </w:rPr>
      </w:pPr>
      <w:r w:rsidDel="00000000" w:rsidR="00000000" w:rsidRPr="00000000">
        <w:rPr>
          <w:rtl w:val="0"/>
        </w:rPr>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line="360" w:lineRule="auto"/>
        <w:ind w:left="0" w:hanging="2"/>
        <w:jc w:val="center"/>
        <w:rPr>
          <w:b w:val="1"/>
          <w:color w:val="ff0000"/>
          <w:sz w:val="24"/>
          <w:szCs w:val="24"/>
        </w:rPr>
      </w:pPr>
      <w:r w:rsidDel="00000000" w:rsidR="00000000" w:rsidRPr="00000000">
        <w:rPr>
          <w:rtl w:val="0"/>
        </w:rPr>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line="360" w:lineRule="auto"/>
        <w:ind w:left="0" w:hanging="2"/>
        <w:jc w:val="center"/>
        <w:rPr>
          <w:b w:val="1"/>
          <w:color w:val="ff0000"/>
          <w:sz w:val="24"/>
          <w:szCs w:val="24"/>
        </w:rPr>
      </w:pPr>
      <w:r w:rsidDel="00000000" w:rsidR="00000000" w:rsidRPr="00000000">
        <w:rPr>
          <w:rtl w:val="0"/>
        </w:rPr>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line="360" w:lineRule="auto"/>
        <w:ind w:left="0" w:hanging="2"/>
        <w:jc w:val="center"/>
        <w:rPr>
          <w:b w:val="1"/>
          <w:color w:val="ff0000"/>
          <w:sz w:val="24"/>
          <w:szCs w:val="24"/>
        </w:rPr>
      </w:pPr>
      <w:r w:rsidDel="00000000" w:rsidR="00000000" w:rsidRPr="00000000">
        <w:rPr>
          <w:b w:val="1"/>
          <w:color w:val="ff0000"/>
          <w:sz w:val="24"/>
          <w:szCs w:val="24"/>
          <w:rtl w:val="0"/>
        </w:rPr>
        <w:t xml:space="preserve">Espaço para ficha eletrônica, </w:t>
      </w:r>
    </w:p>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line="360" w:lineRule="auto"/>
        <w:ind w:left="0" w:hanging="2"/>
        <w:jc w:val="center"/>
        <w:rPr>
          <w:b w:val="1"/>
          <w:color w:val="ff0000"/>
          <w:sz w:val="24"/>
          <w:szCs w:val="24"/>
        </w:rPr>
      </w:pPr>
      <w:r w:rsidDel="00000000" w:rsidR="00000000" w:rsidRPr="00000000">
        <w:rPr>
          <w:b w:val="1"/>
          <w:color w:val="ff0000"/>
          <w:sz w:val="24"/>
          <w:szCs w:val="24"/>
          <w:rtl w:val="0"/>
        </w:rPr>
        <w:t xml:space="preserve">conta como folha. Deve ser preenchida após defesa.</w:t>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line="360" w:lineRule="auto"/>
        <w:ind w:left="0" w:hanging="2"/>
        <w:jc w:val="center"/>
        <w:rPr>
          <w:b w:val="1"/>
          <w:color w:val="ff0000"/>
          <w:sz w:val="24"/>
          <w:szCs w:val="24"/>
        </w:rPr>
      </w:pPr>
      <w:r w:rsidDel="00000000" w:rsidR="00000000" w:rsidRPr="00000000">
        <w:rPr>
          <w:b w:val="1"/>
          <w:color w:val="ff0000"/>
          <w:sz w:val="24"/>
          <w:szCs w:val="24"/>
          <w:rtl w:val="0"/>
        </w:rPr>
        <w:t xml:space="preserve">Site: </w:t>
      </w:r>
      <w:hyperlink r:id="rId17">
        <w:r w:rsidDel="00000000" w:rsidR="00000000" w:rsidRPr="00000000">
          <w:rPr>
            <w:b w:val="1"/>
            <w:color w:val="000080"/>
            <w:sz w:val="24"/>
            <w:szCs w:val="24"/>
            <w:u w:val="single"/>
            <w:vertAlign w:val="baseline"/>
            <w:rtl w:val="0"/>
          </w:rPr>
          <w:t xml:space="preserve">https://fichaeletronica.ufpe.br/ficha.html</w:t>
        </w:r>
      </w:hyperlink>
      <w:r w:rsidDel="00000000" w:rsidR="00000000" w:rsidRPr="00000000">
        <w:rPr>
          <w:rtl w:val="0"/>
        </w:rPr>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line="360" w:lineRule="auto"/>
        <w:ind w:left="0" w:hanging="2"/>
        <w:jc w:val="center"/>
        <w:rPr>
          <w:b w:val="1"/>
          <w:color w:val="ff0000"/>
          <w:sz w:val="24"/>
          <w:szCs w:val="24"/>
        </w:rPr>
      </w:pPr>
      <w:r w:rsidDel="00000000" w:rsidR="00000000" w:rsidRPr="00000000">
        <w:rPr>
          <w:rtl w:val="0"/>
        </w:rPr>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line="360" w:lineRule="auto"/>
        <w:ind w:left="0" w:hanging="2"/>
        <w:jc w:val="center"/>
        <w:rPr>
          <w:b w:val="1"/>
          <w:color w:val="ff0000"/>
          <w:sz w:val="24"/>
          <w:szCs w:val="24"/>
        </w:rPr>
      </w:pPr>
      <w:r w:rsidDel="00000000" w:rsidR="00000000" w:rsidRPr="00000000">
        <w:rPr>
          <w:rtl w:val="0"/>
        </w:rPr>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line="360" w:lineRule="auto"/>
        <w:ind w:left="0" w:hanging="2"/>
        <w:jc w:val="center"/>
        <w:rPr>
          <w:b w:val="1"/>
          <w:color w:val="ff0000"/>
          <w:sz w:val="24"/>
          <w:szCs w:val="24"/>
        </w:rPr>
      </w:pPr>
      <w:r w:rsidDel="00000000" w:rsidR="00000000" w:rsidRPr="00000000">
        <w:rPr>
          <w:rtl w:val="0"/>
        </w:rPr>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line="360" w:lineRule="auto"/>
        <w:ind w:left="0" w:hanging="2"/>
        <w:jc w:val="center"/>
        <w:rPr>
          <w:b w:val="1"/>
          <w:color w:val="ff0000"/>
          <w:sz w:val="24"/>
          <w:szCs w:val="24"/>
        </w:rPr>
      </w:pPr>
      <w:r w:rsidDel="00000000" w:rsidR="00000000" w:rsidRPr="00000000">
        <w:rPr>
          <w:rtl w:val="0"/>
        </w:rPr>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line="360" w:lineRule="auto"/>
        <w:ind w:left="0" w:hanging="2"/>
        <w:jc w:val="center"/>
        <w:rPr>
          <w:b w:val="1"/>
          <w:color w:val="ff0000"/>
          <w:sz w:val="24"/>
          <w:szCs w:val="24"/>
        </w:rPr>
      </w:pPr>
      <w:r w:rsidDel="00000000" w:rsidR="00000000" w:rsidRPr="00000000">
        <w:rPr>
          <w:rtl w:val="0"/>
        </w:rPr>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line="360" w:lineRule="auto"/>
        <w:ind w:left="0" w:hanging="2"/>
        <w:jc w:val="center"/>
        <w:rPr>
          <w:b w:val="1"/>
          <w:color w:val="ff0000"/>
          <w:sz w:val="24"/>
          <w:szCs w:val="24"/>
        </w:rPr>
      </w:pPr>
      <w:r w:rsidDel="00000000" w:rsidR="00000000" w:rsidRPr="00000000">
        <w:rPr>
          <w:rtl w:val="0"/>
        </w:rPr>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line="360" w:lineRule="auto"/>
        <w:ind w:left="0" w:hanging="2"/>
        <w:jc w:val="center"/>
        <w:rPr>
          <w:b w:val="1"/>
          <w:color w:val="ff0000"/>
          <w:sz w:val="24"/>
          <w:szCs w:val="24"/>
        </w:rPr>
      </w:pPr>
      <w:r w:rsidDel="00000000" w:rsidR="00000000" w:rsidRPr="00000000">
        <w:rPr>
          <w:rtl w:val="0"/>
        </w:rPr>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line="360" w:lineRule="auto"/>
        <w:ind w:left="0" w:hanging="2"/>
        <w:jc w:val="center"/>
        <w:rPr>
          <w:b w:val="1"/>
          <w:color w:val="ff0000"/>
          <w:sz w:val="24"/>
          <w:szCs w:val="24"/>
        </w:rPr>
      </w:pPr>
      <w:r w:rsidDel="00000000" w:rsidR="00000000" w:rsidRPr="00000000">
        <w:rPr>
          <w:rtl w:val="0"/>
        </w:rPr>
      </w:r>
    </w:p>
    <w:p w:rsidR="00000000" w:rsidDel="00000000" w:rsidP="00000000" w:rsidRDefault="00000000" w:rsidRPr="00000000" w14:paraId="0000005E">
      <w:pPr>
        <w:spacing w:after="160" w:lineRule="auto"/>
        <w:ind w:firstLine="0"/>
        <w:jc w:val="center"/>
        <w:rPr>
          <w:rFonts w:ascii="Times" w:cs="Times" w:eastAsia="Times" w:hAnsi="Times"/>
          <w:b w:val="1"/>
          <w:sz w:val="24"/>
          <w:szCs w:val="24"/>
        </w:rPr>
      </w:pPr>
      <w:r w:rsidDel="00000000" w:rsidR="00000000" w:rsidRPr="00000000">
        <w:rPr>
          <w:rFonts w:ascii="Times" w:cs="Times" w:eastAsia="Times" w:hAnsi="Times"/>
          <w:sz w:val="24"/>
          <w:szCs w:val="24"/>
          <w:rtl w:val="0"/>
        </w:rPr>
        <w:t xml:space="preserve">LUANN HELLENO DOS SANTOS MARINHO CRUZ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5473700</wp:posOffset>
                </wp:positionH>
                <wp:positionV relativeFrom="paragraph">
                  <wp:posOffset>-761999</wp:posOffset>
                </wp:positionV>
                <wp:extent cx="561975" cy="561975"/>
                <wp:effectExtent b="0" l="0" r="0" t="0"/>
                <wp:wrapNone/>
                <wp:docPr id="1055" name=""/>
                <a:graphic>
                  <a:graphicData uri="http://schemas.microsoft.com/office/word/2010/wordprocessingShape">
                    <wps:wsp>
                      <wps:cNvSpPr/>
                      <wps:cNvPr id="4" name="Shape 4"/>
                      <wps:spPr>
                        <a:xfrm>
                          <a:off x="5069775" y="3503775"/>
                          <a:ext cx="552450" cy="5524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2.0000000298023224"/>
                              <w:jc w:val="left"/>
                              <w:textDirection w:val="btLr"/>
                            </w:pP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5473700</wp:posOffset>
                </wp:positionH>
                <wp:positionV relativeFrom="paragraph">
                  <wp:posOffset>-761999</wp:posOffset>
                </wp:positionV>
                <wp:extent cx="561975" cy="561975"/>
                <wp:effectExtent b="0" l="0" r="0" t="0"/>
                <wp:wrapNone/>
                <wp:docPr id="1055" name="image22.png"/>
                <a:graphic>
                  <a:graphicData uri="http://schemas.openxmlformats.org/drawingml/2006/picture">
                    <pic:pic>
                      <pic:nvPicPr>
                        <pic:cNvPr id="0" name="image22.png"/>
                        <pic:cNvPicPr preferRelativeResize="0"/>
                      </pic:nvPicPr>
                      <pic:blipFill>
                        <a:blip r:embed="rId18"/>
                        <a:srcRect/>
                        <a:stretch>
                          <a:fillRect/>
                        </a:stretch>
                      </pic:blipFill>
                      <pic:spPr>
                        <a:xfrm>
                          <a:off x="0" y="0"/>
                          <a:ext cx="561975" cy="561975"/>
                        </a:xfrm>
                        <a:prstGeom prst="rect"/>
                        <a:ln/>
                      </pic:spPr>
                    </pic:pic>
                  </a:graphicData>
                </a:graphic>
              </wp:anchor>
            </w:drawing>
          </mc:Fallback>
        </mc:AlternateContent>
      </w:r>
    </w:p>
    <w:p w:rsidR="00000000" w:rsidDel="00000000" w:rsidP="00000000" w:rsidRDefault="00000000" w:rsidRPr="00000000" w14:paraId="0000005F">
      <w:pPr>
        <w:widowControl w:val="0"/>
        <w:spacing w:line="360" w:lineRule="auto"/>
        <w:ind w:hanging="2"/>
        <w:jc w:val="center"/>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60">
      <w:pPr>
        <w:widowControl w:val="0"/>
        <w:spacing w:line="360" w:lineRule="auto"/>
        <w:ind w:hanging="2"/>
        <w:jc w:val="center"/>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61">
      <w:pPr>
        <w:widowControl w:val="0"/>
        <w:spacing w:line="360" w:lineRule="auto"/>
        <w:ind w:hanging="2"/>
        <w:jc w:val="center"/>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62">
      <w:pPr>
        <w:spacing w:after="160" w:lineRule="auto"/>
        <w:ind w:firstLine="0"/>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TRATAMENTO CONSERVADOR DE MÚLTIPLOS TUMORES ODONTOGÊNICOS EM PACIENTE INFANTIL: um relato de caso.</w:t>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line="360" w:lineRule="auto"/>
        <w:ind w:left="0" w:hanging="2"/>
        <w:jc w:val="left"/>
        <w:rPr>
          <w:rFonts w:ascii="Times" w:cs="Times" w:eastAsia="Times" w:hAnsi="Times"/>
          <w:color w:val="000000"/>
          <w:sz w:val="24"/>
          <w:szCs w:val="24"/>
        </w:rPr>
      </w:pPr>
      <w:r w:rsidDel="00000000" w:rsidR="00000000" w:rsidRPr="00000000">
        <w:rPr>
          <w:rtl w:val="0"/>
        </w:rPr>
      </w:r>
    </w:p>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line="360" w:lineRule="auto"/>
        <w:ind w:left="0" w:hanging="2"/>
        <w:jc w:val="center"/>
        <w:rPr>
          <w:rFonts w:ascii="Times" w:cs="Times" w:eastAsia="Times" w:hAnsi="Times"/>
          <w:color w:val="000000"/>
          <w:sz w:val="24"/>
          <w:szCs w:val="24"/>
          <w:highlight w:val="yellow"/>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4536" w:right="753" w:hanging="6.000000000000227"/>
        <w:jc w:val="both"/>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Trabalho apresentado à Disciplina de Trabalho de Conclusão de         Curso 2 como parte dos requisitos para conclusão do Curso de Odontologia do Centro de Ciências da Saúde da Universidade Federal de Pernambuco.</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36" w:right="0" w:hanging="1.9999999999998863"/>
        <w:jc w:val="both"/>
        <w:rPr>
          <w:rFonts w:ascii="Times" w:cs="Times" w:eastAsia="Times" w:hAnsi="Times"/>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line="360" w:lineRule="auto"/>
        <w:ind w:left="0" w:hanging="2"/>
        <w:jc w:val="both"/>
        <w:rPr>
          <w:rFonts w:ascii="Times" w:cs="Times" w:eastAsia="Times" w:hAnsi="Times"/>
          <w:b w:val="1"/>
          <w:color w:val="000000"/>
          <w:sz w:val="24"/>
          <w:szCs w:val="24"/>
        </w:rPr>
      </w:pPr>
      <w:r w:rsidDel="00000000" w:rsidR="00000000" w:rsidRPr="00000000">
        <w:rPr>
          <w:rtl w:val="0"/>
        </w:rPr>
      </w:r>
    </w:p>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line="360" w:lineRule="auto"/>
        <w:ind w:left="0" w:hanging="2"/>
        <w:jc w:val="both"/>
        <w:rPr>
          <w:rFonts w:ascii="Times" w:cs="Times" w:eastAsia="Times" w:hAnsi="Times"/>
          <w:b w:val="1"/>
          <w:color w:val="000000"/>
          <w:sz w:val="24"/>
          <w:szCs w:val="24"/>
        </w:rPr>
      </w:pPr>
      <w:r w:rsidDel="00000000" w:rsidR="00000000" w:rsidRPr="00000000">
        <w:rPr>
          <w:rtl w:val="0"/>
        </w:rPr>
      </w:r>
    </w:p>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pacing w:line="360" w:lineRule="auto"/>
        <w:ind w:left="0" w:hanging="2"/>
        <w:jc w:val="both"/>
        <w:rPr>
          <w:rFonts w:ascii="Times" w:cs="Times" w:eastAsia="Times" w:hAnsi="Times"/>
          <w:b w:val="1"/>
          <w:color w:val="000000"/>
          <w:sz w:val="24"/>
          <w:szCs w:val="24"/>
        </w:rPr>
      </w:pPr>
      <w:r w:rsidDel="00000000" w:rsidR="00000000" w:rsidRPr="00000000">
        <w:rPr>
          <w:rtl w:val="0"/>
        </w:rPr>
      </w:r>
    </w:p>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line="360" w:lineRule="auto"/>
        <w:ind w:left="0" w:hanging="2"/>
        <w:jc w:val="both"/>
        <w:rPr>
          <w:rFonts w:ascii="Times" w:cs="Times" w:eastAsia="Times" w:hAnsi="Times"/>
          <w:b w:val="1"/>
          <w:color w:val="000000"/>
          <w:sz w:val="24"/>
          <w:szCs w:val="24"/>
        </w:rPr>
      </w:pPr>
      <w:r w:rsidDel="00000000" w:rsidR="00000000" w:rsidRPr="00000000">
        <w:rPr>
          <w:rtl w:val="0"/>
        </w:rPr>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pacing w:line="360" w:lineRule="auto"/>
        <w:ind w:left="0" w:hanging="2"/>
        <w:jc w:val="both"/>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Aprovada em:___/___/______. </w:t>
      </w:r>
    </w:p>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line="360" w:lineRule="auto"/>
        <w:ind w:left="0" w:hanging="2"/>
        <w:jc w:val="center"/>
        <w:rPr>
          <w:rFonts w:ascii="Times" w:cs="Times" w:eastAsia="Times" w:hAnsi="Times"/>
          <w:b w:val="1"/>
          <w:color w:val="000000"/>
          <w:sz w:val="24"/>
          <w:szCs w:val="24"/>
        </w:rPr>
      </w:pPr>
      <w:r w:rsidDel="00000000" w:rsidR="00000000" w:rsidRPr="00000000">
        <w:rPr>
          <w:rtl w:val="0"/>
        </w:rPr>
      </w:r>
    </w:p>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line="360" w:lineRule="auto"/>
        <w:ind w:left="0" w:hanging="2"/>
        <w:jc w:val="center"/>
        <w:rPr>
          <w:rFonts w:ascii="Times" w:cs="Times" w:eastAsia="Times" w:hAnsi="Times"/>
          <w:b w:val="1"/>
          <w:color w:val="000000"/>
          <w:sz w:val="24"/>
          <w:szCs w:val="24"/>
        </w:rPr>
      </w:pPr>
      <w:r w:rsidDel="00000000" w:rsidR="00000000" w:rsidRPr="00000000">
        <w:rPr>
          <w:rtl w:val="0"/>
        </w:rPr>
      </w:r>
    </w:p>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line="360" w:lineRule="auto"/>
        <w:ind w:left="0" w:hanging="2"/>
        <w:jc w:val="center"/>
        <w:rPr>
          <w:rFonts w:ascii="Times" w:cs="Times" w:eastAsia="Times" w:hAnsi="Times"/>
          <w:b w:val="1"/>
          <w:color w:val="000000"/>
          <w:sz w:val="24"/>
          <w:szCs w:val="24"/>
        </w:rPr>
      </w:pPr>
      <w:r w:rsidDel="00000000" w:rsidR="00000000" w:rsidRPr="00000000">
        <w:rPr>
          <w:rtl w:val="0"/>
        </w:rPr>
      </w:r>
    </w:p>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line="360" w:lineRule="auto"/>
        <w:ind w:left="0" w:hanging="2"/>
        <w:jc w:val="center"/>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BANCA EXAMINADORA</w:t>
      </w:r>
    </w:p>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spacing w:line="360" w:lineRule="auto"/>
        <w:ind w:left="0" w:hanging="2"/>
        <w:jc w:val="center"/>
        <w:rPr>
          <w:rFonts w:ascii="Times" w:cs="Times" w:eastAsia="Times" w:hAnsi="Times"/>
          <w:b w:val="1"/>
          <w:color w:val="000000"/>
          <w:sz w:val="24"/>
          <w:szCs w:val="24"/>
        </w:rPr>
      </w:pPr>
      <w:r w:rsidDel="00000000" w:rsidR="00000000" w:rsidRPr="00000000">
        <w:rPr>
          <w:rtl w:val="0"/>
        </w:rPr>
      </w:r>
    </w:p>
    <w:p w:rsidR="00000000" w:rsidDel="00000000" w:rsidP="00000000" w:rsidRDefault="00000000" w:rsidRPr="00000000" w14:paraId="00000071">
      <w:pPr>
        <w:ind w:left="0" w:hanging="2"/>
        <w:jc w:val="center"/>
        <w:rPr>
          <w:rFonts w:ascii="Times" w:cs="Times" w:eastAsia="Times" w:hAnsi="Times"/>
          <w:sz w:val="24"/>
          <w:szCs w:val="24"/>
        </w:rPr>
      </w:pPr>
      <w:r w:rsidDel="00000000" w:rsidR="00000000" w:rsidRPr="00000000">
        <w:rPr>
          <w:rtl w:val="0"/>
        </w:rPr>
      </w:r>
    </w:p>
    <w:p w:rsidR="00000000" w:rsidDel="00000000" w:rsidP="00000000" w:rsidRDefault="00000000" w:rsidRPr="00000000" w14:paraId="00000072">
      <w:pPr>
        <w:ind w:left="0" w:hanging="2"/>
        <w:jc w:val="center"/>
        <w:rPr>
          <w:rFonts w:ascii="Times" w:cs="Times" w:eastAsia="Times" w:hAnsi="Times"/>
          <w:sz w:val="24"/>
          <w:szCs w:val="24"/>
        </w:rPr>
      </w:pPr>
      <w:r w:rsidDel="00000000" w:rsidR="00000000" w:rsidRPr="00000000">
        <w:rPr>
          <w:rFonts w:ascii="Times" w:cs="Times" w:eastAsia="Times" w:hAnsi="Times"/>
          <w:sz w:val="28"/>
          <w:szCs w:val="28"/>
          <w:rtl w:val="0"/>
        </w:rPr>
        <w:t xml:space="preserve">Andrea dos Anjos Pontual de Andrade Lima</w:t>
      </w:r>
      <w:r w:rsidDel="00000000" w:rsidR="00000000" w:rsidRPr="00000000">
        <w:rPr>
          <w:rtl w:val="0"/>
        </w:rPr>
      </w:r>
    </w:p>
    <w:p w:rsidR="00000000" w:rsidDel="00000000" w:rsidP="00000000" w:rsidRDefault="00000000" w:rsidRPr="00000000" w14:paraId="00000073">
      <w:pPr>
        <w:ind w:left="0" w:hanging="2"/>
        <w:jc w:val="center"/>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Nome do Primeiro avaliador/</w:t>
      </w:r>
    </w:p>
    <w:p w:rsidR="00000000" w:rsidDel="00000000" w:rsidP="00000000" w:rsidRDefault="00000000" w:rsidRPr="00000000" w14:paraId="00000074">
      <w:pPr>
        <w:ind w:left="0" w:hanging="2"/>
        <w:jc w:val="center"/>
        <w:rPr>
          <w:rFonts w:ascii="Times" w:cs="Times" w:eastAsia="Times" w:hAnsi="Times"/>
          <w:color w:val="000000"/>
          <w:sz w:val="24"/>
          <w:szCs w:val="24"/>
        </w:rPr>
      </w:pPr>
      <w:r w:rsidDel="00000000" w:rsidR="00000000" w:rsidRPr="00000000">
        <w:rPr>
          <w:rFonts w:ascii="Times" w:cs="Times" w:eastAsia="Times" w:hAnsi="Times"/>
          <w:b w:val="1"/>
          <w:color w:val="000000"/>
          <w:sz w:val="24"/>
          <w:szCs w:val="24"/>
          <w:rtl w:val="0"/>
        </w:rPr>
        <w:t xml:space="preserve">UFPE</w:t>
      </w:r>
      <w:r w:rsidDel="00000000" w:rsidR="00000000" w:rsidRPr="00000000">
        <w:rPr>
          <w:rtl w:val="0"/>
        </w:rPr>
      </w:r>
    </w:p>
    <w:p w:rsidR="00000000" w:rsidDel="00000000" w:rsidP="00000000" w:rsidRDefault="00000000" w:rsidRPr="00000000" w14:paraId="00000075">
      <w:pPr>
        <w:ind w:left="0" w:hanging="2"/>
        <w:jc w:val="center"/>
        <w:rPr>
          <w:rFonts w:ascii="Times" w:cs="Times" w:eastAsia="Times" w:hAnsi="Times"/>
          <w:color w:val="000000"/>
          <w:sz w:val="24"/>
          <w:szCs w:val="24"/>
        </w:rPr>
      </w:pPr>
      <w:r w:rsidDel="00000000" w:rsidR="00000000" w:rsidRPr="00000000">
        <w:rPr>
          <w:rtl w:val="0"/>
        </w:rPr>
      </w:r>
    </w:p>
    <w:p w:rsidR="00000000" w:rsidDel="00000000" w:rsidP="00000000" w:rsidRDefault="00000000" w:rsidRPr="00000000" w14:paraId="00000076">
      <w:pPr>
        <w:ind w:left="0" w:hanging="2"/>
        <w:jc w:val="center"/>
        <w:rPr>
          <w:rFonts w:ascii="Times" w:cs="Times" w:eastAsia="Times" w:hAnsi="Times"/>
          <w:color w:val="000000"/>
          <w:sz w:val="24"/>
          <w:szCs w:val="24"/>
        </w:rPr>
      </w:pPr>
      <w:r w:rsidDel="00000000" w:rsidR="00000000" w:rsidRPr="00000000">
        <w:rPr>
          <w:rFonts w:ascii="Times" w:cs="Times" w:eastAsia="Times" w:hAnsi="Times"/>
          <w:sz w:val="28"/>
          <w:szCs w:val="28"/>
          <w:rtl w:val="0"/>
        </w:rPr>
        <w:t xml:space="preserve">Martinho Dinoá Medeiros de Júnior </w:t>
      </w:r>
      <w:r w:rsidDel="00000000" w:rsidR="00000000" w:rsidRPr="00000000">
        <w:rPr>
          <w:rtl w:val="0"/>
        </w:rPr>
      </w:r>
    </w:p>
    <w:p w:rsidR="00000000" w:rsidDel="00000000" w:rsidP="00000000" w:rsidRDefault="00000000" w:rsidRPr="00000000" w14:paraId="00000077">
      <w:pPr>
        <w:ind w:left="0" w:hanging="2"/>
        <w:jc w:val="center"/>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Nome do segundo avaliador/</w:t>
      </w:r>
    </w:p>
    <w:p w:rsidR="00000000" w:rsidDel="00000000" w:rsidP="00000000" w:rsidRDefault="00000000" w:rsidRPr="00000000" w14:paraId="00000078">
      <w:pPr>
        <w:ind w:left="0" w:hanging="2"/>
        <w:jc w:val="center"/>
        <w:rPr>
          <w:rFonts w:ascii="Times" w:cs="Times" w:eastAsia="Times" w:hAnsi="Times"/>
          <w:color w:val="000000"/>
          <w:sz w:val="24"/>
          <w:szCs w:val="24"/>
        </w:rPr>
      </w:pPr>
      <w:r w:rsidDel="00000000" w:rsidR="00000000" w:rsidRPr="00000000">
        <w:rPr>
          <w:rFonts w:ascii="Times" w:cs="Times" w:eastAsia="Times" w:hAnsi="Times"/>
          <w:b w:val="1"/>
          <w:color w:val="000000"/>
          <w:sz w:val="24"/>
          <w:szCs w:val="24"/>
          <w:rtl w:val="0"/>
        </w:rPr>
        <w:t xml:space="preserve">UFPE</w:t>
      </w:r>
      <w:r w:rsidDel="00000000" w:rsidR="00000000" w:rsidRPr="00000000">
        <w:rPr>
          <w:rtl w:val="0"/>
        </w:rPr>
      </w:r>
    </w:p>
    <w:p w:rsidR="00000000" w:rsidDel="00000000" w:rsidP="00000000" w:rsidRDefault="00000000" w:rsidRPr="00000000" w14:paraId="00000079">
      <w:pPr>
        <w:ind w:left="0" w:hanging="2"/>
        <w:jc w:val="center"/>
        <w:rPr>
          <w:rFonts w:ascii="Times" w:cs="Times" w:eastAsia="Times" w:hAnsi="Times"/>
          <w:color w:val="000000"/>
          <w:sz w:val="24"/>
          <w:szCs w:val="24"/>
        </w:rPr>
      </w:pPr>
      <w:r w:rsidDel="00000000" w:rsidR="00000000" w:rsidRPr="00000000">
        <w:rPr>
          <w:rtl w:val="0"/>
        </w:rPr>
      </w:r>
    </w:p>
    <w:p w:rsidR="00000000" w:rsidDel="00000000" w:rsidP="00000000" w:rsidRDefault="00000000" w:rsidRPr="00000000" w14:paraId="0000007A">
      <w:pPr>
        <w:ind w:left="0" w:hanging="2"/>
        <w:jc w:val="center"/>
        <w:rPr>
          <w:rFonts w:ascii="Times" w:cs="Times" w:eastAsia="Times" w:hAnsi="Times"/>
          <w:sz w:val="28"/>
          <w:szCs w:val="28"/>
        </w:rPr>
      </w:pPr>
      <w:r w:rsidDel="00000000" w:rsidR="00000000" w:rsidRPr="00000000">
        <w:rPr>
          <w:rFonts w:ascii="Times" w:cs="Times" w:eastAsia="Times" w:hAnsi="Times"/>
          <w:sz w:val="28"/>
          <w:szCs w:val="28"/>
          <w:rtl w:val="0"/>
        </w:rPr>
        <w:t xml:space="preserve">Gilberto Cunha de Sousa Filho</w:t>
      </w:r>
    </w:p>
    <w:p w:rsidR="00000000" w:rsidDel="00000000" w:rsidP="00000000" w:rsidRDefault="00000000" w:rsidRPr="00000000" w14:paraId="0000007B">
      <w:pPr>
        <w:ind w:left="0" w:hanging="2"/>
        <w:jc w:val="center"/>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Nome do terceiro avaliador/</w:t>
      </w:r>
    </w:p>
    <w:p w:rsidR="00000000" w:rsidDel="00000000" w:rsidP="00000000" w:rsidRDefault="00000000" w:rsidRPr="00000000" w14:paraId="0000007C">
      <w:pPr>
        <w:ind w:left="0" w:hanging="2"/>
        <w:jc w:val="center"/>
        <w:rPr>
          <w:b w:val="1"/>
          <w:color w:val="ff0000"/>
          <w:sz w:val="24"/>
          <w:szCs w:val="24"/>
        </w:rPr>
      </w:pPr>
      <w:r w:rsidDel="00000000" w:rsidR="00000000" w:rsidRPr="00000000">
        <w:rPr>
          <w:rFonts w:ascii="Times" w:cs="Times" w:eastAsia="Times" w:hAnsi="Times"/>
          <w:b w:val="1"/>
          <w:color w:val="000000"/>
          <w:sz w:val="24"/>
          <w:szCs w:val="24"/>
          <w:rtl w:val="0"/>
        </w:rPr>
        <w:t xml:space="preserve">UFPE ou de outra instituição</w:t>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5588000</wp:posOffset>
                </wp:positionH>
                <wp:positionV relativeFrom="paragraph">
                  <wp:posOffset>-660399</wp:posOffset>
                </wp:positionV>
                <wp:extent cx="295275" cy="381000"/>
                <wp:effectExtent b="0" l="0" r="0" t="0"/>
                <wp:wrapNone/>
                <wp:docPr id="1059" name=""/>
                <a:graphic>
                  <a:graphicData uri="http://schemas.microsoft.com/office/word/2010/wordprocessingShape">
                    <wps:wsp>
                      <wps:cNvSpPr/>
                      <wps:cNvPr id="7" name="Shape 7"/>
                      <wps:spPr>
                        <a:xfrm>
                          <a:off x="5212650" y="3603788"/>
                          <a:ext cx="266700" cy="35242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2.0000000298023224"/>
                              <w:jc w:val="left"/>
                              <w:textDirection w:val="btLr"/>
                            </w:pP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5588000</wp:posOffset>
                </wp:positionH>
                <wp:positionV relativeFrom="paragraph">
                  <wp:posOffset>-660399</wp:posOffset>
                </wp:positionV>
                <wp:extent cx="295275" cy="381000"/>
                <wp:effectExtent b="0" l="0" r="0" t="0"/>
                <wp:wrapNone/>
                <wp:docPr id="1059" name="image26.png"/>
                <a:graphic>
                  <a:graphicData uri="http://schemas.openxmlformats.org/drawingml/2006/picture">
                    <pic:pic>
                      <pic:nvPicPr>
                        <pic:cNvPr id="0" name="image26.png"/>
                        <pic:cNvPicPr preferRelativeResize="0"/>
                      </pic:nvPicPr>
                      <pic:blipFill>
                        <a:blip r:embed="rId19"/>
                        <a:srcRect/>
                        <a:stretch>
                          <a:fillRect/>
                        </a:stretch>
                      </pic:blipFill>
                      <pic:spPr>
                        <a:xfrm>
                          <a:off x="0" y="0"/>
                          <a:ext cx="295275" cy="381000"/>
                        </a:xfrm>
                        <a:prstGeom prst="rect"/>
                        <a:ln/>
                      </pic:spPr>
                    </pic:pic>
                  </a:graphicData>
                </a:graphic>
              </wp:anchor>
            </w:drawing>
          </mc:Fallback>
        </mc:AlternateContent>
      </w:r>
    </w:p>
    <w:p w:rsidR="00000000" w:rsidDel="00000000" w:rsidP="00000000" w:rsidRDefault="00000000" w:rsidRPr="00000000" w14:paraId="0000007D">
      <w:pPr>
        <w:ind w:left="0" w:hanging="2"/>
        <w:jc w:val="center"/>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AGRADECIMENTOS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5384800</wp:posOffset>
                </wp:positionH>
                <wp:positionV relativeFrom="paragraph">
                  <wp:posOffset>-774699</wp:posOffset>
                </wp:positionV>
                <wp:extent cx="561975" cy="561975"/>
                <wp:effectExtent b="0" l="0" r="0" t="0"/>
                <wp:wrapNone/>
                <wp:docPr id="1056" name=""/>
                <a:graphic>
                  <a:graphicData uri="http://schemas.microsoft.com/office/word/2010/wordprocessingShape">
                    <wps:wsp>
                      <wps:cNvSpPr/>
                      <wps:cNvPr id="5" name="Shape 5"/>
                      <wps:spPr>
                        <a:xfrm>
                          <a:off x="5069775" y="3503775"/>
                          <a:ext cx="552450" cy="5524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2.0000000298023224"/>
                              <w:jc w:val="left"/>
                              <w:textDirection w:val="btLr"/>
                            </w:pP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5384800</wp:posOffset>
                </wp:positionH>
                <wp:positionV relativeFrom="paragraph">
                  <wp:posOffset>-774699</wp:posOffset>
                </wp:positionV>
                <wp:extent cx="561975" cy="561975"/>
                <wp:effectExtent b="0" l="0" r="0" t="0"/>
                <wp:wrapNone/>
                <wp:docPr id="1056" name="image23.png"/>
                <a:graphic>
                  <a:graphicData uri="http://schemas.openxmlformats.org/drawingml/2006/picture">
                    <pic:pic>
                      <pic:nvPicPr>
                        <pic:cNvPr id="0" name="image23.png"/>
                        <pic:cNvPicPr preferRelativeResize="0"/>
                      </pic:nvPicPr>
                      <pic:blipFill>
                        <a:blip r:embed="rId20"/>
                        <a:srcRect/>
                        <a:stretch>
                          <a:fillRect/>
                        </a:stretch>
                      </pic:blipFill>
                      <pic:spPr>
                        <a:xfrm>
                          <a:off x="0" y="0"/>
                          <a:ext cx="561975" cy="561975"/>
                        </a:xfrm>
                        <a:prstGeom prst="rect"/>
                        <a:ln/>
                      </pic:spPr>
                    </pic:pic>
                  </a:graphicData>
                </a:graphic>
              </wp:anchor>
            </w:drawing>
          </mc:Fallback>
        </mc:AlternateContent>
      </w:r>
    </w:p>
    <w:p w:rsidR="00000000" w:rsidDel="00000000" w:rsidP="00000000" w:rsidRDefault="00000000" w:rsidRPr="00000000" w14:paraId="0000007E">
      <w:pPr>
        <w:spacing w:line="360" w:lineRule="auto"/>
        <w:ind w:left="0" w:hanging="2"/>
        <w:jc w:val="left"/>
        <w:rPr>
          <w:rFonts w:ascii="Times" w:cs="Times" w:eastAsia="Times" w:hAnsi="Times"/>
          <w:b w:val="1"/>
          <w:color w:val="000000"/>
          <w:sz w:val="24"/>
          <w:szCs w:val="24"/>
        </w:rPr>
      </w:pPr>
      <w:r w:rsidDel="00000000" w:rsidR="00000000" w:rsidRPr="00000000">
        <w:rPr>
          <w:rtl w:val="0"/>
        </w:rPr>
      </w:r>
    </w:p>
    <w:p w:rsidR="00000000" w:rsidDel="00000000" w:rsidP="00000000" w:rsidRDefault="00000000" w:rsidRPr="00000000" w14:paraId="0000007F">
      <w:pPr>
        <w:spacing w:line="360" w:lineRule="auto"/>
        <w:ind w:left="0" w:firstLine="72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Neste breve texto, destaco e agradeço por todo caminho aqui percorrido. Agradeço primeiramente à Deus, sem ele nada disso teria acontecido, o propósito dele em minha vida tomou um rumo que eu jamais imaginaria, foram intensas mudanças e fases que me fizeram chegar onde estou hoje, me levaram a chegar ao fim de um ciclo importante, tanto pessoal como profissional. Agradeço aos meus pais, Clebiano Cruz e Denise Marinho, que sempre me apoiaram e me incentivaram a chegar até aqui, foram anos de intensa luta e saudades, para que chegássemos a alcançar o nosso objetivo. À minha minha irmã e melhor amiga, Lylian Marinho, agradeço, pois esteve ao meu lado em cada uma das fases, seja de perto, ou de longe, sempre me apoiou e torceu por mim, destaco também minha tia, Edina Marinho, que sempre me pôs em suas orações e viveu esta caminhada de perto, apoiando e incentivando. Á vocês, meu alicerce, dedico essa conquista, nada seria possível sem vocês ao meu lado. </w:t>
      </w:r>
    </w:p>
    <w:p w:rsidR="00000000" w:rsidDel="00000000" w:rsidP="00000000" w:rsidRDefault="00000000" w:rsidRPr="00000000" w14:paraId="00000080">
      <w:pPr>
        <w:spacing w:line="360" w:lineRule="auto"/>
        <w:ind w:left="0" w:firstLine="72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Aos meus avós e demais familiares, agradeço por partilharem da minha caminhada, foram anos de intensas mudanças, e vocês estiveram acompanhando e torcendo por mim. Aos meus amigos agradeço pelos momentos partilhados durante esses anos de luta, vocês serviram como incentivo e alegria para que a caminhada se tornasse mais leve, seja na Bahia ou Pernambuco vocês sempre serão minha família. Aos meus colegas de curso, gratidão e  parabéns, a caminhada é solitária, mas não chegamos a esse feito sozinhos, obrigado por toda ajuda, auxílio e incentivo. </w:t>
      </w:r>
    </w:p>
    <w:p w:rsidR="00000000" w:rsidDel="00000000" w:rsidP="00000000" w:rsidRDefault="00000000" w:rsidRPr="00000000" w14:paraId="00000081">
      <w:pPr>
        <w:spacing w:line="360" w:lineRule="auto"/>
        <w:ind w:left="0" w:firstLine="72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Por fim, agradeço a todos professores da odontologia da universidade federal de pernambuco,  pelos ensinamentos e dedicação por uma odontologia de excelência, foi uma experiência incrível fazer parte desta instituição. Agradeço também a Liga Acadêmica de Cirurgia e Traumatologia Bucomaxilofacial - UFPE, em especial os Professores e Orientadores Gilberto Sousa e Martinho Dinoá, pela oportunidade, ensinamentos e experiências vividas. É o fim de um ciclo e o início de novos sonhos e metas. Gratidão, é a palavra que define este momento importante da minha vida, gratidão a todos vocês. </w:t>
      </w:r>
    </w:p>
    <w:p w:rsidR="00000000" w:rsidDel="00000000" w:rsidP="00000000" w:rsidRDefault="00000000" w:rsidRPr="00000000" w14:paraId="00000082">
      <w:pPr>
        <w:spacing w:line="360" w:lineRule="auto"/>
        <w:ind w:left="0" w:firstLine="720"/>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83">
      <w:pPr>
        <w:ind w:left="0" w:hanging="2"/>
        <w:jc w:val="both"/>
        <w:rPr>
          <w:b w:val="1"/>
          <w:color w:val="000000"/>
          <w:sz w:val="24"/>
          <w:szCs w:val="24"/>
        </w:rPr>
      </w:pPr>
      <w:r w:rsidDel="00000000" w:rsidR="00000000" w:rsidRPr="00000000">
        <w:rPr>
          <w:rtl w:val="0"/>
        </w:rPr>
      </w:r>
    </w:p>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spacing w:line="360" w:lineRule="auto"/>
        <w:ind w:left="0" w:hanging="2"/>
        <w:jc w:val="center"/>
        <w:rPr>
          <w:b w:val="1"/>
          <w:color w:val="000000"/>
          <w:sz w:val="24"/>
          <w:szCs w:val="24"/>
        </w:rPr>
      </w:pPr>
      <w:r w:rsidDel="00000000" w:rsidR="00000000" w:rsidRPr="00000000">
        <w:rPr>
          <w:rtl w:val="0"/>
        </w:rPr>
      </w:r>
    </w:p>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spacing w:line="360" w:lineRule="auto"/>
        <w:ind w:left="0" w:hanging="2"/>
        <w:jc w:val="left"/>
        <w:rPr>
          <w:b w:val="1"/>
          <w:sz w:val="24"/>
          <w:szCs w:val="24"/>
        </w:rPr>
      </w:pPr>
      <w:r w:rsidDel="00000000" w:rsidR="00000000" w:rsidRPr="00000000">
        <w:rPr>
          <w:rtl w:val="0"/>
        </w:rPr>
      </w:r>
    </w:p>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pacing w:line="480" w:lineRule="auto"/>
        <w:ind w:left="-1.9999999999999998" w:firstLine="0"/>
        <w:jc w:val="left"/>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line="480" w:lineRule="auto"/>
        <w:ind w:left="-1.9999999999999998" w:firstLine="0"/>
        <w:jc w:val="center"/>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pacing w:line="480" w:lineRule="auto"/>
        <w:ind w:left="-1.9999999999999998" w:firstLine="0"/>
        <w:jc w:val="center"/>
        <w:rPr>
          <w:rFonts w:ascii="Times" w:cs="Times" w:eastAsia="Times" w:hAnsi="Times"/>
          <w:b w:val="1"/>
          <w:color w:val="ff0000"/>
          <w:sz w:val="24"/>
          <w:szCs w:val="24"/>
        </w:rPr>
      </w:pPr>
      <w:r w:rsidDel="00000000" w:rsidR="00000000" w:rsidRPr="00000000">
        <w:rPr>
          <w:rFonts w:ascii="Times" w:cs="Times" w:eastAsia="Times" w:hAnsi="Times"/>
          <w:b w:val="1"/>
          <w:color w:val="000000"/>
          <w:sz w:val="28"/>
          <w:szCs w:val="28"/>
          <w:rtl w:val="0"/>
        </w:rPr>
        <w:t xml:space="preserve">RESUMO</w:t>
      </w:r>
      <w:r w:rsidDel="00000000" w:rsidR="00000000" w:rsidRPr="00000000">
        <w:rPr>
          <w:rtl w:val="0"/>
        </w:rPr>
      </w:r>
    </w:p>
    <w:p w:rsidR="00000000" w:rsidDel="00000000" w:rsidP="00000000" w:rsidRDefault="00000000" w:rsidRPr="00000000" w14:paraId="00000089">
      <w:pPr>
        <w:spacing w:line="480" w:lineRule="auto"/>
        <w:ind w:left="0" w:firstLine="0"/>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Objetivos: </w:t>
      </w:r>
      <w:r w:rsidDel="00000000" w:rsidR="00000000" w:rsidRPr="00000000">
        <w:rPr>
          <w:rFonts w:ascii="Times" w:cs="Times" w:eastAsia="Times" w:hAnsi="Times"/>
          <w:sz w:val="24"/>
          <w:szCs w:val="24"/>
          <w:rtl w:val="0"/>
        </w:rPr>
        <w:t xml:space="preserve">Relatar um caso clínico de paciente infantil com múltiplos tumores de origem odontogênica. </w:t>
      </w:r>
      <w:r w:rsidDel="00000000" w:rsidR="00000000" w:rsidRPr="00000000">
        <w:rPr>
          <w:rFonts w:ascii="Times" w:cs="Times" w:eastAsia="Times" w:hAnsi="Times"/>
          <w:b w:val="1"/>
          <w:sz w:val="24"/>
          <w:szCs w:val="24"/>
          <w:rtl w:val="0"/>
        </w:rPr>
        <w:t xml:space="preserve">Materiais e Métodos: </w:t>
      </w:r>
      <w:r w:rsidDel="00000000" w:rsidR="00000000" w:rsidRPr="00000000">
        <w:rPr>
          <w:rFonts w:ascii="Times" w:cs="Times" w:eastAsia="Times" w:hAnsi="Times"/>
          <w:sz w:val="24"/>
          <w:szCs w:val="24"/>
          <w:rtl w:val="0"/>
        </w:rPr>
        <w:t xml:space="preserve">Paciente E.B.F.S do sexo feminino com 11 anos de idade, compareceu ao serviço ambulatorial de Traumatologia bucomaxilofacial da  Universidade Federal de Pernambuco acompanhada pelo pai, onde o mesmo relatou aumeto de volume bilateral posterior de mandíbula com evolução de aproxiamdamente um ano, apresentava-se com dentição mista. Ao exame clínico foi constatado aumento de volume bilateral assintomático na região retromolar, e a ausência dos elementos dentários: canino superior esquerdo, segundo molar inferior esquerdo e segundo molar inferior direito. Foi solicitado o exame de tomografia computadorizada de feixe cônico de maxila e mandíbula para avaliação das alterações e sua relação com respectivos elementos ausentes. </w:t>
      </w:r>
      <w:r w:rsidDel="00000000" w:rsidR="00000000" w:rsidRPr="00000000">
        <w:rPr>
          <w:rFonts w:ascii="Times" w:cs="Times" w:eastAsia="Times" w:hAnsi="Times"/>
          <w:b w:val="1"/>
          <w:sz w:val="24"/>
          <w:szCs w:val="24"/>
          <w:rtl w:val="0"/>
        </w:rPr>
        <w:t xml:space="preserve">Resultados: </w:t>
      </w:r>
      <w:r w:rsidDel="00000000" w:rsidR="00000000" w:rsidRPr="00000000">
        <w:rPr>
          <w:rFonts w:ascii="Times" w:cs="Times" w:eastAsia="Times" w:hAnsi="Times"/>
          <w:sz w:val="24"/>
          <w:szCs w:val="24"/>
          <w:rtl w:val="0"/>
        </w:rPr>
        <w:t xml:space="preserve"> Ao exame de imagem observou-se retenção dos germes dentários, envoltos em lesões de caráter hipodensas, multiloculares de limites bem definidos e margens regulares. Diante disto, foram solicitados os exames pré-operatórios, e como tratamento optou-se por uma cirurgia conservadora de descompressão das lesões pela técnica de marsupialização, para posterior enucleação total dos cistos e dentes envolvidos. </w:t>
      </w:r>
      <w:r w:rsidDel="00000000" w:rsidR="00000000" w:rsidRPr="00000000">
        <w:rPr>
          <w:rFonts w:ascii="Times" w:cs="Times" w:eastAsia="Times" w:hAnsi="Times"/>
          <w:b w:val="1"/>
          <w:sz w:val="24"/>
          <w:szCs w:val="24"/>
          <w:rtl w:val="0"/>
        </w:rPr>
        <w:t xml:space="preserve">Conclusão: </w:t>
      </w:r>
      <w:r w:rsidDel="00000000" w:rsidR="00000000" w:rsidRPr="00000000">
        <w:rPr>
          <w:rFonts w:ascii="Times" w:cs="Times" w:eastAsia="Times" w:hAnsi="Times"/>
          <w:sz w:val="24"/>
          <w:szCs w:val="24"/>
          <w:rtl w:val="0"/>
        </w:rPr>
        <w:t xml:space="preserve">A ocorrência de múltiplos ceratocistos odontogênicos levanta a hipótese sindrômica, que foi descartada para o caso em questão. A descompressão mostrou-se eficaz, com cicatrização tecidual dos cistos de forma satisfatória. Ademais, o dispositivo de descompressão utilizado mostrou-se eficiente, apresentando baixo custo, fácil confecção e boa aceitação pelo paciente. </w:t>
      </w:r>
      <w:r w:rsidDel="00000000" w:rsidR="00000000" w:rsidRPr="00000000">
        <w:rPr>
          <w:rtl w:val="0"/>
        </w:rPr>
      </w:r>
    </w:p>
    <w:p w:rsidR="00000000" w:rsidDel="00000000" w:rsidP="00000000" w:rsidRDefault="00000000" w:rsidRPr="00000000" w14:paraId="0000008A">
      <w:pPr>
        <w:spacing w:line="480" w:lineRule="auto"/>
        <w:ind w:firstLine="0"/>
        <w:jc w:val="both"/>
        <w:rPr>
          <w:rFonts w:ascii="Times" w:cs="Times" w:eastAsia="Times" w:hAnsi="Times"/>
          <w:sz w:val="24"/>
          <w:szCs w:val="24"/>
        </w:rPr>
      </w:pPr>
      <w:r w:rsidDel="00000000" w:rsidR="00000000" w:rsidRPr="00000000">
        <w:rPr>
          <w:rFonts w:ascii="Times" w:cs="Times" w:eastAsia="Times" w:hAnsi="Times"/>
          <w:b w:val="1"/>
          <w:sz w:val="24"/>
          <w:szCs w:val="24"/>
          <w:rtl w:val="0"/>
        </w:rPr>
        <w:t xml:space="preserve">PALAVRAS - CHAVE: </w:t>
      </w:r>
      <w:r w:rsidDel="00000000" w:rsidR="00000000" w:rsidRPr="00000000">
        <w:rPr>
          <w:rFonts w:ascii="Times" w:cs="Times" w:eastAsia="Times" w:hAnsi="Times"/>
          <w:color w:val="212529"/>
          <w:sz w:val="24"/>
          <w:szCs w:val="24"/>
          <w:highlight w:val="white"/>
          <w:rtl w:val="0"/>
        </w:rPr>
        <w:t xml:space="preserve">Tumores Odontogênicos; </w:t>
      </w:r>
      <w:r w:rsidDel="00000000" w:rsidR="00000000" w:rsidRPr="00000000">
        <w:rPr>
          <w:rFonts w:ascii="Times" w:cs="Times" w:eastAsia="Times" w:hAnsi="Times"/>
          <w:color w:val="212529"/>
          <w:sz w:val="24"/>
          <w:szCs w:val="24"/>
          <w:rtl w:val="0"/>
        </w:rPr>
        <w:t xml:space="preserve">Cistos Odontogênicos; Descompressão Cirúrgica</w:t>
      </w:r>
      <w:r w:rsidDel="00000000" w:rsidR="00000000" w:rsidRPr="00000000">
        <w:rPr>
          <w:rtl w:val="0"/>
        </w:rPr>
      </w:r>
    </w:p>
    <w:p w:rsidR="00000000" w:rsidDel="00000000" w:rsidP="00000000" w:rsidRDefault="00000000" w:rsidRPr="00000000" w14:paraId="0000008B">
      <w:pPr>
        <w:widowControl w:val="0"/>
        <w:spacing w:line="480" w:lineRule="auto"/>
        <w:ind w:left="0" w:firstLine="720"/>
        <w:jc w:val="both"/>
        <w:rPr>
          <w:rFonts w:ascii="Times" w:cs="Times" w:eastAsia="Times" w:hAnsi="Times"/>
          <w:b w:val="1"/>
          <w:color w:val="980000"/>
          <w:sz w:val="24"/>
          <w:szCs w:val="24"/>
        </w:rPr>
      </w:pPr>
      <w:r w:rsidDel="00000000" w:rsidR="00000000" w:rsidRPr="00000000">
        <w:rPr>
          <w:rtl w:val="0"/>
        </w:rPr>
      </w:r>
    </w:p>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line="480" w:lineRule="auto"/>
        <w:ind w:left="0" w:hanging="2"/>
        <w:jc w:val="center"/>
        <w:rPr>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5575300</wp:posOffset>
                </wp:positionH>
                <wp:positionV relativeFrom="paragraph">
                  <wp:posOffset>-698499</wp:posOffset>
                </wp:positionV>
                <wp:extent cx="295275" cy="381000"/>
                <wp:effectExtent b="0" l="0" r="0" t="0"/>
                <wp:wrapNone/>
                <wp:docPr id="1054" name=""/>
                <a:graphic>
                  <a:graphicData uri="http://schemas.microsoft.com/office/word/2010/wordprocessingShape">
                    <wps:wsp>
                      <wps:cNvSpPr/>
                      <wps:cNvPr id="3" name="Shape 3"/>
                      <wps:spPr>
                        <a:xfrm>
                          <a:off x="5212650" y="3603788"/>
                          <a:ext cx="266700" cy="35242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2.0000000298023224"/>
                              <w:jc w:val="left"/>
                              <w:textDirection w:val="btLr"/>
                            </w:pP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5575300</wp:posOffset>
                </wp:positionH>
                <wp:positionV relativeFrom="paragraph">
                  <wp:posOffset>-698499</wp:posOffset>
                </wp:positionV>
                <wp:extent cx="295275" cy="381000"/>
                <wp:effectExtent b="0" l="0" r="0" t="0"/>
                <wp:wrapNone/>
                <wp:docPr id="1054" name="image21.png"/>
                <a:graphic>
                  <a:graphicData uri="http://schemas.openxmlformats.org/drawingml/2006/picture">
                    <pic:pic>
                      <pic:nvPicPr>
                        <pic:cNvPr id="0" name="image21.png"/>
                        <pic:cNvPicPr preferRelativeResize="0"/>
                      </pic:nvPicPr>
                      <pic:blipFill>
                        <a:blip r:embed="rId21"/>
                        <a:srcRect/>
                        <a:stretch>
                          <a:fillRect/>
                        </a:stretch>
                      </pic:blipFill>
                      <pic:spPr>
                        <a:xfrm>
                          <a:off x="0" y="0"/>
                          <a:ext cx="295275" cy="381000"/>
                        </a:xfrm>
                        <a:prstGeom prst="rect"/>
                        <a:ln/>
                      </pic:spPr>
                    </pic:pic>
                  </a:graphicData>
                </a:graphic>
              </wp:anchor>
            </w:drawing>
          </mc:Fallback>
        </mc:AlternateContent>
      </w:r>
    </w:p>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pacing w:line="480" w:lineRule="auto"/>
        <w:ind w:left="0" w:hanging="2"/>
        <w:jc w:val="center"/>
        <w:rPr>
          <w:b w:val="1"/>
          <w:sz w:val="28"/>
          <w:szCs w:val="28"/>
        </w:rPr>
      </w:pPr>
      <w:r w:rsidDel="00000000" w:rsidR="00000000" w:rsidRPr="00000000">
        <w:rPr>
          <w:b w:val="1"/>
          <w:color w:val="000000"/>
          <w:sz w:val="28"/>
          <w:szCs w:val="28"/>
          <w:rtl w:val="0"/>
        </w:rPr>
        <w:t xml:space="preserve">ABSTRACT</w:t>
      </w:r>
      <w:r w:rsidDel="00000000" w:rsidR="00000000" w:rsidRPr="00000000">
        <w:rPr>
          <w:rtl w:val="0"/>
        </w:rPr>
      </w:r>
    </w:p>
    <w:p w:rsidR="00000000" w:rsidDel="00000000" w:rsidP="00000000" w:rsidRDefault="00000000" w:rsidRPr="00000000" w14:paraId="0000008E">
      <w:pPr>
        <w:spacing w:line="480" w:lineRule="auto"/>
        <w:ind w:left="0" w:firstLine="0"/>
        <w:jc w:val="both"/>
        <w:rPr>
          <w:rFonts w:ascii="Times" w:cs="Times" w:eastAsia="Times" w:hAnsi="Times"/>
          <w:color w:val="202124"/>
          <w:sz w:val="24"/>
          <w:szCs w:val="24"/>
        </w:rPr>
      </w:pPr>
      <w:r w:rsidDel="00000000" w:rsidR="00000000" w:rsidRPr="00000000">
        <w:rPr>
          <w:rFonts w:ascii="Times" w:cs="Times" w:eastAsia="Times" w:hAnsi="Times"/>
          <w:b w:val="1"/>
          <w:color w:val="202124"/>
          <w:sz w:val="24"/>
          <w:szCs w:val="24"/>
          <w:rtl w:val="0"/>
        </w:rPr>
        <w:t xml:space="preserve">Objectives:</w:t>
      </w:r>
      <w:r w:rsidDel="00000000" w:rsidR="00000000" w:rsidRPr="00000000">
        <w:rPr>
          <w:rFonts w:ascii="Times" w:cs="Times" w:eastAsia="Times" w:hAnsi="Times"/>
          <w:color w:val="202124"/>
          <w:sz w:val="24"/>
          <w:szCs w:val="24"/>
          <w:rtl w:val="0"/>
        </w:rPr>
        <w:t xml:space="preserve"> To report a clinical case of a child patient with multiple tumors of odontogenic origin. </w:t>
      </w:r>
      <w:r w:rsidDel="00000000" w:rsidR="00000000" w:rsidRPr="00000000">
        <w:rPr>
          <w:rFonts w:ascii="Times" w:cs="Times" w:eastAsia="Times" w:hAnsi="Times"/>
          <w:b w:val="1"/>
          <w:color w:val="202124"/>
          <w:sz w:val="24"/>
          <w:szCs w:val="24"/>
          <w:rtl w:val="0"/>
        </w:rPr>
        <w:t xml:space="preserve">Materials and Methods:</w:t>
      </w:r>
      <w:r w:rsidDel="00000000" w:rsidR="00000000" w:rsidRPr="00000000">
        <w:rPr>
          <w:rFonts w:ascii="Times" w:cs="Times" w:eastAsia="Times" w:hAnsi="Times"/>
          <w:color w:val="202124"/>
          <w:sz w:val="24"/>
          <w:szCs w:val="24"/>
          <w:rtl w:val="0"/>
        </w:rPr>
        <w:t xml:space="preserve"> Female patient E.B.F.S, 11 years old, attended the oral and maxillofacial Traumatology outpatient service of the Federal University of Pernambuco accompanied by her father, where he reported an increase in bilateral posterior volume of the mandible with an evolution of approximately one year, presenting with mixed dentition. On clinical examination, an asymptomatic bilateral volume increase was observed in the retromolar region, and the absence of dental elements: upper left canine, lower left second molar and lower right second molar. A cone beam computed tomography scan of the maxilla and mandible was requested to assess the alterations and their relationship with the respective missing elements. </w:t>
      </w:r>
      <w:r w:rsidDel="00000000" w:rsidR="00000000" w:rsidRPr="00000000">
        <w:rPr>
          <w:rFonts w:ascii="Times" w:cs="Times" w:eastAsia="Times" w:hAnsi="Times"/>
          <w:b w:val="1"/>
          <w:color w:val="202124"/>
          <w:sz w:val="24"/>
          <w:szCs w:val="24"/>
          <w:rtl w:val="0"/>
        </w:rPr>
        <w:t xml:space="preserve">Results:</w:t>
      </w:r>
      <w:r w:rsidDel="00000000" w:rsidR="00000000" w:rsidRPr="00000000">
        <w:rPr>
          <w:rFonts w:ascii="Times" w:cs="Times" w:eastAsia="Times" w:hAnsi="Times"/>
          <w:color w:val="202124"/>
          <w:sz w:val="24"/>
          <w:szCs w:val="24"/>
          <w:rtl w:val="0"/>
        </w:rPr>
        <w:t xml:space="preserve"> The imaging examination showed retention of tooth germs, involved in hypodense, multilocular lesions with well-defined limits and regular margins. In view of this, preoperative exams were requested, and as treatment, a conservative surgery was chosen to decompress the lesions using the marsupialization technique, for subsequent total enucleation of the cysts and teeth involved. </w:t>
      </w:r>
      <w:r w:rsidDel="00000000" w:rsidR="00000000" w:rsidRPr="00000000">
        <w:rPr>
          <w:rFonts w:ascii="Times" w:cs="Times" w:eastAsia="Times" w:hAnsi="Times"/>
          <w:b w:val="1"/>
          <w:color w:val="202124"/>
          <w:sz w:val="24"/>
          <w:szCs w:val="24"/>
          <w:rtl w:val="0"/>
        </w:rPr>
        <w:t xml:space="preserve">Conclusion:</w:t>
      </w:r>
      <w:r w:rsidDel="00000000" w:rsidR="00000000" w:rsidRPr="00000000">
        <w:rPr>
          <w:rFonts w:ascii="Times" w:cs="Times" w:eastAsia="Times" w:hAnsi="Times"/>
          <w:color w:val="202124"/>
          <w:sz w:val="24"/>
          <w:szCs w:val="24"/>
          <w:rtl w:val="0"/>
        </w:rPr>
        <w:t xml:space="preserve"> The occurrence of multiple odontogenic keratocysts raises the syndromic hypothesis, which was discarded for the case in question. Decompression proved to be effective, with satisfactory tissue healing of the cysts. Furthermore, the decompression device used proved to be efficient, low cost, easy to manufacture and well accepted by the patient.</w:t>
      </w:r>
    </w:p>
    <w:p w:rsidR="00000000" w:rsidDel="00000000" w:rsidP="00000000" w:rsidRDefault="00000000" w:rsidRPr="00000000" w14:paraId="0000008F">
      <w:pPr>
        <w:spacing w:line="480" w:lineRule="auto"/>
        <w:ind w:left="0" w:firstLine="708.6614173228347"/>
        <w:jc w:val="both"/>
        <w:rPr>
          <w:rFonts w:ascii="Times" w:cs="Times" w:eastAsia="Times" w:hAnsi="Times"/>
          <w:color w:val="202124"/>
          <w:sz w:val="24"/>
          <w:szCs w:val="24"/>
        </w:rPr>
      </w:pPr>
      <w:r w:rsidDel="00000000" w:rsidR="00000000" w:rsidRPr="00000000">
        <w:rPr>
          <w:rtl w:val="0"/>
        </w:rPr>
      </w:r>
    </w:p>
    <w:p w:rsidR="00000000" w:rsidDel="00000000" w:rsidP="00000000" w:rsidRDefault="00000000" w:rsidRPr="00000000" w14:paraId="00000090">
      <w:pPr>
        <w:spacing w:line="480" w:lineRule="auto"/>
        <w:ind w:left="0" w:hanging="2"/>
        <w:jc w:val="both"/>
        <w:rPr>
          <w:rFonts w:ascii="Times" w:cs="Times" w:eastAsia="Times" w:hAnsi="Times"/>
          <w:b w:val="1"/>
          <w:color w:val="000000"/>
          <w:sz w:val="24"/>
          <w:szCs w:val="24"/>
        </w:rPr>
      </w:pPr>
      <w:r w:rsidDel="00000000" w:rsidR="00000000" w:rsidRPr="00000000">
        <w:rPr>
          <w:rFonts w:ascii="Times" w:cs="Times" w:eastAsia="Times" w:hAnsi="Times"/>
          <w:b w:val="1"/>
          <w:sz w:val="24"/>
          <w:szCs w:val="24"/>
          <w:rtl w:val="0"/>
        </w:rPr>
        <w:t xml:space="preserve">Keywords:</w:t>
      </w: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color w:val="333333"/>
          <w:sz w:val="24"/>
          <w:szCs w:val="24"/>
          <w:highlight w:val="white"/>
          <w:rtl w:val="0"/>
        </w:rPr>
        <w:t xml:space="preserve">Odontogenic Tumors; Odontogenic Cysts; Surgical Decompression</w:t>
      </w:r>
      <w:r w:rsidDel="00000000" w:rsidR="00000000" w:rsidRPr="00000000">
        <w:rPr>
          <w:rtl w:val="0"/>
        </w:rPr>
      </w:r>
    </w:p>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pacing w:line="360" w:lineRule="auto"/>
        <w:ind w:left="0" w:hanging="2"/>
        <w:jc w:val="center"/>
        <w:rPr>
          <w:b w:val="1"/>
          <w:color w:val="000000"/>
          <w:sz w:val="24"/>
          <w:szCs w:val="24"/>
        </w:rPr>
      </w:pPr>
      <w:r w:rsidDel="00000000" w:rsidR="00000000" w:rsidRPr="00000000">
        <w:rPr>
          <w:rtl w:val="0"/>
        </w:rPr>
      </w:r>
    </w:p>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pacing w:line="360" w:lineRule="auto"/>
        <w:ind w:left="0" w:hanging="2"/>
        <w:jc w:val="center"/>
        <w:rPr>
          <w:b w:val="1"/>
          <w:color w:val="000000"/>
          <w:sz w:val="24"/>
          <w:szCs w:val="24"/>
        </w:rPr>
      </w:pPr>
      <w:r w:rsidDel="00000000" w:rsidR="00000000" w:rsidRPr="00000000">
        <w:rPr>
          <w:rtl w:val="0"/>
        </w:rPr>
      </w:r>
    </w:p>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line="360" w:lineRule="auto"/>
        <w:ind w:left="0" w:hanging="2"/>
        <w:jc w:val="left"/>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line="360" w:lineRule="auto"/>
        <w:ind w:left="0" w:hanging="2"/>
        <w:jc w:val="center"/>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line="360" w:lineRule="auto"/>
        <w:ind w:left="0" w:hanging="2"/>
        <w:jc w:val="center"/>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LISTA DE ILUSTRAÇÕES</w:t>
      </w:r>
    </w:p>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pacing w:line="360" w:lineRule="auto"/>
        <w:ind w:left="0" w:hanging="2"/>
        <w:jc w:val="left"/>
        <w:rPr>
          <w:rFonts w:ascii="Times" w:cs="Times" w:eastAsia="Times" w:hAnsi="Times"/>
          <w:sz w:val="24"/>
          <w:szCs w:val="24"/>
        </w:rPr>
      </w:pPr>
      <w:r w:rsidDel="00000000" w:rsidR="00000000" w:rsidRPr="00000000">
        <w:rPr>
          <w:rtl w:val="0"/>
        </w:rPr>
      </w:r>
    </w:p>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spacing w:line="360" w:lineRule="auto"/>
        <w:ind w:left="0" w:hanging="2"/>
        <w:jc w:val="left"/>
        <w:rPr>
          <w:rFonts w:ascii="Times" w:cs="Times" w:eastAsia="Times" w:hAnsi="Times"/>
          <w:sz w:val="24"/>
          <w:szCs w:val="24"/>
        </w:rPr>
      </w:pPr>
      <w:r w:rsidDel="00000000" w:rsidR="00000000" w:rsidRPr="00000000">
        <w:rPr>
          <w:rFonts w:ascii="Times" w:cs="Times" w:eastAsia="Times" w:hAnsi="Times"/>
          <w:b w:val="1"/>
          <w:sz w:val="24"/>
          <w:szCs w:val="24"/>
          <w:rtl w:val="0"/>
        </w:rPr>
        <w:t xml:space="preserve">Figura 1  -</w:t>
      </w:r>
      <w:r w:rsidDel="00000000" w:rsidR="00000000" w:rsidRPr="00000000">
        <w:rPr>
          <w:rFonts w:ascii="Times" w:cs="Times" w:eastAsia="Times" w:hAnsi="Times"/>
          <w:sz w:val="24"/>
          <w:szCs w:val="24"/>
          <w:rtl w:val="0"/>
        </w:rPr>
        <w:t xml:space="preserve"> Tomografia Computadorizada de Feixe Cônico de Maxila ………………..  13</w:t>
      </w:r>
    </w:p>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spacing w:line="360" w:lineRule="auto"/>
        <w:ind w:left="0" w:hanging="2"/>
        <w:jc w:val="left"/>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Figura 2  - </w:t>
      </w:r>
      <w:r w:rsidDel="00000000" w:rsidR="00000000" w:rsidRPr="00000000">
        <w:rPr>
          <w:rFonts w:ascii="Times" w:cs="Times" w:eastAsia="Times" w:hAnsi="Times"/>
          <w:sz w:val="24"/>
          <w:szCs w:val="24"/>
          <w:rtl w:val="0"/>
        </w:rPr>
        <w:t xml:space="preserve">Tomografia Computadorizada de Feixe Cônico de  Mandíbula …..……….  14</w:t>
      </w:r>
      <w:r w:rsidDel="00000000" w:rsidR="00000000" w:rsidRPr="00000000">
        <w:rPr>
          <w:rtl w:val="0"/>
        </w:rPr>
      </w:r>
    </w:p>
    <w:p w:rsidR="00000000" w:rsidDel="00000000" w:rsidP="00000000" w:rsidRDefault="00000000" w:rsidRPr="00000000" w14:paraId="00000099">
      <w:pPr>
        <w:widowControl w:val="0"/>
        <w:spacing w:line="360" w:lineRule="auto"/>
        <w:ind w:hanging="2"/>
        <w:rPr>
          <w:rFonts w:ascii="Times" w:cs="Times" w:eastAsia="Times" w:hAnsi="Times"/>
          <w:sz w:val="24"/>
          <w:szCs w:val="24"/>
        </w:rPr>
      </w:pPr>
      <w:r w:rsidDel="00000000" w:rsidR="00000000" w:rsidRPr="00000000">
        <w:rPr>
          <w:rFonts w:ascii="Times" w:cs="Times" w:eastAsia="Times" w:hAnsi="Times"/>
          <w:b w:val="1"/>
          <w:sz w:val="24"/>
          <w:szCs w:val="24"/>
          <w:rtl w:val="0"/>
        </w:rPr>
        <w:t xml:space="preserve">Figura 3  - </w:t>
      </w:r>
      <w:r w:rsidDel="00000000" w:rsidR="00000000" w:rsidRPr="00000000">
        <w:rPr>
          <w:rFonts w:ascii="Times" w:cs="Times" w:eastAsia="Times" w:hAnsi="Times"/>
          <w:sz w:val="24"/>
          <w:szCs w:val="24"/>
          <w:rtl w:val="0"/>
        </w:rPr>
        <w:t xml:space="preserve">Corte parassagital mandíbula …...………………………………………….  15</w:t>
      </w:r>
    </w:p>
    <w:p w:rsidR="00000000" w:rsidDel="00000000" w:rsidP="00000000" w:rsidRDefault="00000000" w:rsidRPr="00000000" w14:paraId="0000009A">
      <w:pPr>
        <w:widowControl w:val="0"/>
        <w:spacing w:line="360" w:lineRule="auto"/>
        <w:ind w:hanging="2"/>
        <w:rPr>
          <w:rFonts w:ascii="Times" w:cs="Times" w:eastAsia="Times" w:hAnsi="Times"/>
          <w:sz w:val="24"/>
          <w:szCs w:val="24"/>
        </w:rPr>
      </w:pPr>
      <w:r w:rsidDel="00000000" w:rsidR="00000000" w:rsidRPr="00000000">
        <w:rPr>
          <w:rFonts w:ascii="Times" w:cs="Times" w:eastAsia="Times" w:hAnsi="Times"/>
          <w:b w:val="1"/>
          <w:sz w:val="24"/>
          <w:szCs w:val="24"/>
          <w:rtl w:val="0"/>
        </w:rPr>
        <w:t xml:space="preserve">Figura 4  - </w:t>
      </w:r>
      <w:r w:rsidDel="00000000" w:rsidR="00000000" w:rsidRPr="00000000">
        <w:rPr>
          <w:rFonts w:ascii="Times" w:cs="Times" w:eastAsia="Times" w:hAnsi="Times"/>
          <w:sz w:val="24"/>
          <w:szCs w:val="24"/>
          <w:rtl w:val="0"/>
        </w:rPr>
        <w:t xml:space="preserve">Acesso à loja cística maxila …..……………………………………………  16</w:t>
      </w:r>
    </w:p>
    <w:p w:rsidR="00000000" w:rsidDel="00000000" w:rsidP="00000000" w:rsidRDefault="00000000" w:rsidRPr="00000000" w14:paraId="0000009B">
      <w:pPr>
        <w:widowControl w:val="0"/>
        <w:spacing w:line="360" w:lineRule="auto"/>
        <w:ind w:hanging="2"/>
        <w:rPr>
          <w:rFonts w:ascii="Times" w:cs="Times" w:eastAsia="Times" w:hAnsi="Times"/>
          <w:sz w:val="24"/>
          <w:szCs w:val="24"/>
        </w:rPr>
      </w:pPr>
      <w:r w:rsidDel="00000000" w:rsidR="00000000" w:rsidRPr="00000000">
        <w:rPr>
          <w:rFonts w:ascii="Times" w:cs="Times" w:eastAsia="Times" w:hAnsi="Times"/>
          <w:b w:val="1"/>
          <w:sz w:val="24"/>
          <w:szCs w:val="24"/>
          <w:rtl w:val="0"/>
        </w:rPr>
        <w:t xml:space="preserve">Figura 5  - </w:t>
      </w:r>
      <w:r w:rsidDel="00000000" w:rsidR="00000000" w:rsidRPr="00000000">
        <w:rPr>
          <w:rFonts w:ascii="Times" w:cs="Times" w:eastAsia="Times" w:hAnsi="Times"/>
          <w:sz w:val="24"/>
          <w:szCs w:val="24"/>
          <w:rtl w:val="0"/>
        </w:rPr>
        <w:t xml:space="preserve">Fragmento de maxila …..………………………..………………………….  16</w:t>
      </w:r>
    </w:p>
    <w:p w:rsidR="00000000" w:rsidDel="00000000" w:rsidP="00000000" w:rsidRDefault="00000000" w:rsidRPr="00000000" w14:paraId="0000009C">
      <w:pPr>
        <w:widowControl w:val="0"/>
        <w:spacing w:line="360" w:lineRule="auto"/>
        <w:ind w:hanging="2"/>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Figura 6  -  </w:t>
      </w:r>
      <w:r w:rsidDel="00000000" w:rsidR="00000000" w:rsidRPr="00000000">
        <w:rPr>
          <w:rFonts w:ascii="Times" w:cs="Times" w:eastAsia="Times" w:hAnsi="Times"/>
          <w:sz w:val="24"/>
          <w:szCs w:val="24"/>
          <w:rtl w:val="0"/>
        </w:rPr>
        <w:t xml:space="preserve">Localização do germe 23 .………………………………………………….  16</w:t>
      </w:r>
      <w:r w:rsidDel="00000000" w:rsidR="00000000" w:rsidRPr="00000000">
        <w:rPr>
          <w:rtl w:val="0"/>
        </w:rPr>
      </w:r>
    </w:p>
    <w:p w:rsidR="00000000" w:rsidDel="00000000" w:rsidP="00000000" w:rsidRDefault="00000000" w:rsidRPr="00000000" w14:paraId="0000009D">
      <w:pPr>
        <w:widowControl w:val="0"/>
        <w:spacing w:line="360" w:lineRule="auto"/>
        <w:ind w:hanging="2"/>
        <w:rPr>
          <w:rFonts w:ascii="Times" w:cs="Times" w:eastAsia="Times" w:hAnsi="Times"/>
          <w:sz w:val="24"/>
          <w:szCs w:val="24"/>
        </w:rPr>
      </w:pPr>
      <w:r w:rsidDel="00000000" w:rsidR="00000000" w:rsidRPr="00000000">
        <w:rPr>
          <w:rFonts w:ascii="Times" w:cs="Times" w:eastAsia="Times" w:hAnsi="Times"/>
          <w:b w:val="1"/>
          <w:sz w:val="24"/>
          <w:szCs w:val="24"/>
          <w:rtl w:val="0"/>
        </w:rPr>
        <w:t xml:space="preserve">Figura 7  -  </w:t>
      </w:r>
      <w:r w:rsidDel="00000000" w:rsidR="00000000" w:rsidRPr="00000000">
        <w:rPr>
          <w:rFonts w:ascii="Times" w:cs="Times" w:eastAsia="Times" w:hAnsi="Times"/>
          <w:sz w:val="24"/>
          <w:szCs w:val="24"/>
          <w:rtl w:val="0"/>
        </w:rPr>
        <w:t xml:space="preserve">Remoção da cápsula cística em maxila  ….………………………………...  16</w:t>
      </w:r>
    </w:p>
    <w:p w:rsidR="00000000" w:rsidDel="00000000" w:rsidP="00000000" w:rsidRDefault="00000000" w:rsidRPr="00000000" w14:paraId="0000009E">
      <w:pPr>
        <w:widowControl w:val="0"/>
        <w:spacing w:line="360" w:lineRule="auto"/>
        <w:ind w:hanging="2"/>
        <w:rPr>
          <w:rFonts w:ascii="Times" w:cs="Times" w:eastAsia="Times" w:hAnsi="Times"/>
          <w:sz w:val="24"/>
          <w:szCs w:val="24"/>
        </w:rPr>
      </w:pPr>
      <w:r w:rsidDel="00000000" w:rsidR="00000000" w:rsidRPr="00000000">
        <w:rPr>
          <w:rFonts w:ascii="Times" w:cs="Times" w:eastAsia="Times" w:hAnsi="Times"/>
          <w:b w:val="1"/>
          <w:sz w:val="24"/>
          <w:szCs w:val="24"/>
          <w:rtl w:val="0"/>
        </w:rPr>
        <w:t xml:space="preserve">Figura 8  -  </w:t>
      </w:r>
      <w:r w:rsidDel="00000000" w:rsidR="00000000" w:rsidRPr="00000000">
        <w:rPr>
          <w:rFonts w:ascii="Times" w:cs="Times" w:eastAsia="Times" w:hAnsi="Times"/>
          <w:sz w:val="24"/>
          <w:szCs w:val="24"/>
          <w:rtl w:val="0"/>
        </w:rPr>
        <w:t xml:space="preserve">Instalação do dispositivo de descompressão em maxila ….………………...  17</w:t>
      </w:r>
    </w:p>
    <w:p w:rsidR="00000000" w:rsidDel="00000000" w:rsidP="00000000" w:rsidRDefault="00000000" w:rsidRPr="00000000" w14:paraId="0000009F">
      <w:pPr>
        <w:widowControl w:val="0"/>
        <w:spacing w:line="360" w:lineRule="auto"/>
        <w:ind w:hanging="2"/>
        <w:rPr>
          <w:rFonts w:ascii="Times" w:cs="Times" w:eastAsia="Times" w:hAnsi="Times"/>
          <w:sz w:val="24"/>
          <w:szCs w:val="24"/>
        </w:rPr>
      </w:pPr>
      <w:r w:rsidDel="00000000" w:rsidR="00000000" w:rsidRPr="00000000">
        <w:rPr>
          <w:rFonts w:ascii="Times" w:cs="Times" w:eastAsia="Times" w:hAnsi="Times"/>
          <w:b w:val="1"/>
          <w:sz w:val="24"/>
          <w:szCs w:val="24"/>
          <w:rtl w:val="0"/>
        </w:rPr>
        <w:t xml:space="preserve">Figura 9  -  </w:t>
      </w:r>
      <w:r w:rsidDel="00000000" w:rsidR="00000000" w:rsidRPr="00000000">
        <w:rPr>
          <w:rFonts w:ascii="Times" w:cs="Times" w:eastAsia="Times" w:hAnsi="Times"/>
          <w:sz w:val="24"/>
          <w:szCs w:val="24"/>
          <w:rtl w:val="0"/>
        </w:rPr>
        <w:t xml:space="preserve">Retalho de acesso à lesão em mandíbula …………………………………...  17</w:t>
      </w:r>
    </w:p>
    <w:p w:rsidR="00000000" w:rsidDel="00000000" w:rsidP="00000000" w:rsidRDefault="00000000" w:rsidRPr="00000000" w14:paraId="000000A0">
      <w:pPr>
        <w:widowControl w:val="0"/>
        <w:spacing w:line="360" w:lineRule="auto"/>
        <w:ind w:hanging="2"/>
        <w:rPr>
          <w:rFonts w:ascii="Times" w:cs="Times" w:eastAsia="Times" w:hAnsi="Times"/>
          <w:sz w:val="24"/>
          <w:szCs w:val="24"/>
        </w:rPr>
      </w:pPr>
      <w:r w:rsidDel="00000000" w:rsidR="00000000" w:rsidRPr="00000000">
        <w:rPr>
          <w:rFonts w:ascii="Times" w:cs="Times" w:eastAsia="Times" w:hAnsi="Times"/>
          <w:b w:val="1"/>
          <w:sz w:val="24"/>
          <w:szCs w:val="24"/>
          <w:rtl w:val="0"/>
        </w:rPr>
        <w:t xml:space="preserve">Figura 10 - </w:t>
      </w:r>
      <w:r w:rsidDel="00000000" w:rsidR="00000000" w:rsidRPr="00000000">
        <w:rPr>
          <w:rFonts w:ascii="Times" w:cs="Times" w:eastAsia="Times" w:hAnsi="Times"/>
          <w:sz w:val="24"/>
          <w:szCs w:val="24"/>
          <w:rtl w:val="0"/>
        </w:rPr>
        <w:t xml:space="preserve">Remoção da cápsula cística em mandíbula …….…………………………...  18</w:t>
      </w:r>
    </w:p>
    <w:p w:rsidR="00000000" w:rsidDel="00000000" w:rsidP="00000000" w:rsidRDefault="00000000" w:rsidRPr="00000000" w14:paraId="000000A1">
      <w:pPr>
        <w:widowControl w:val="0"/>
        <w:spacing w:line="360" w:lineRule="auto"/>
        <w:ind w:hanging="2"/>
        <w:rPr>
          <w:rFonts w:ascii="Times" w:cs="Times" w:eastAsia="Times" w:hAnsi="Times"/>
          <w:sz w:val="24"/>
          <w:szCs w:val="24"/>
        </w:rPr>
      </w:pPr>
      <w:r w:rsidDel="00000000" w:rsidR="00000000" w:rsidRPr="00000000">
        <w:rPr>
          <w:rFonts w:ascii="Times" w:cs="Times" w:eastAsia="Times" w:hAnsi="Times"/>
          <w:b w:val="1"/>
          <w:sz w:val="24"/>
          <w:szCs w:val="24"/>
          <w:rtl w:val="0"/>
        </w:rPr>
        <w:t xml:space="preserve">Figura 11  - </w:t>
      </w:r>
      <w:r w:rsidDel="00000000" w:rsidR="00000000" w:rsidRPr="00000000">
        <w:rPr>
          <w:rFonts w:ascii="Times" w:cs="Times" w:eastAsia="Times" w:hAnsi="Times"/>
          <w:sz w:val="24"/>
          <w:szCs w:val="24"/>
          <w:rtl w:val="0"/>
        </w:rPr>
        <w:t xml:space="preserve">Instalação do dispositivo de descompressão em maxila ….………………...  18</w:t>
      </w:r>
    </w:p>
    <w:p w:rsidR="00000000" w:rsidDel="00000000" w:rsidP="00000000" w:rsidRDefault="00000000" w:rsidRPr="00000000" w14:paraId="000000A2">
      <w:pPr>
        <w:widowControl w:val="0"/>
        <w:spacing w:line="360" w:lineRule="auto"/>
        <w:ind w:hanging="2"/>
        <w:rPr>
          <w:rFonts w:ascii="Times" w:cs="Times" w:eastAsia="Times" w:hAnsi="Times"/>
          <w:sz w:val="24"/>
          <w:szCs w:val="24"/>
        </w:rPr>
      </w:pPr>
      <w:r w:rsidDel="00000000" w:rsidR="00000000" w:rsidRPr="00000000">
        <w:rPr>
          <w:rFonts w:ascii="Times" w:cs="Times" w:eastAsia="Times" w:hAnsi="Times"/>
          <w:b w:val="1"/>
          <w:sz w:val="24"/>
          <w:szCs w:val="24"/>
          <w:rtl w:val="0"/>
        </w:rPr>
        <w:t xml:space="preserve">Figura 12  - </w:t>
      </w:r>
      <w:r w:rsidDel="00000000" w:rsidR="00000000" w:rsidRPr="00000000">
        <w:rPr>
          <w:rFonts w:ascii="Times" w:cs="Times" w:eastAsia="Times" w:hAnsi="Times"/>
          <w:sz w:val="24"/>
          <w:szCs w:val="24"/>
          <w:rtl w:val="0"/>
        </w:rPr>
        <w:t xml:space="preserve">Radiografia Panorâmica ……………………………….….………………...  19</w:t>
      </w:r>
    </w:p>
    <w:p w:rsidR="00000000" w:rsidDel="00000000" w:rsidP="00000000" w:rsidRDefault="00000000" w:rsidRPr="00000000" w14:paraId="000000A3">
      <w:pPr>
        <w:widowControl w:val="0"/>
        <w:spacing w:line="360" w:lineRule="auto"/>
        <w:ind w:hanging="2"/>
        <w:rPr>
          <w:rFonts w:ascii="Times" w:cs="Times" w:eastAsia="Times" w:hAnsi="Times"/>
          <w:sz w:val="24"/>
          <w:szCs w:val="24"/>
        </w:rPr>
      </w:pPr>
      <w:r w:rsidDel="00000000" w:rsidR="00000000" w:rsidRPr="00000000">
        <w:rPr>
          <w:rFonts w:ascii="Times" w:cs="Times" w:eastAsia="Times" w:hAnsi="Times"/>
          <w:b w:val="1"/>
          <w:sz w:val="24"/>
          <w:szCs w:val="24"/>
          <w:rtl w:val="0"/>
        </w:rPr>
        <w:t xml:space="preserve">Figura 13  - </w:t>
      </w:r>
      <w:r w:rsidDel="00000000" w:rsidR="00000000" w:rsidRPr="00000000">
        <w:rPr>
          <w:rFonts w:ascii="Times" w:cs="Times" w:eastAsia="Times" w:hAnsi="Times"/>
          <w:sz w:val="24"/>
          <w:szCs w:val="24"/>
          <w:rtl w:val="0"/>
        </w:rPr>
        <w:t xml:space="preserve">Reorganização dos tecidos intrabucias …………………....………………...  19</w:t>
      </w:r>
    </w:p>
    <w:p w:rsidR="00000000" w:rsidDel="00000000" w:rsidP="00000000" w:rsidRDefault="00000000" w:rsidRPr="00000000" w14:paraId="000000A4">
      <w:pPr>
        <w:widowControl w:val="0"/>
        <w:spacing w:line="360" w:lineRule="auto"/>
        <w:ind w:hanging="2"/>
        <w:rPr>
          <w:rFonts w:ascii="Times" w:cs="Times" w:eastAsia="Times" w:hAnsi="Times"/>
          <w:sz w:val="24"/>
          <w:szCs w:val="24"/>
        </w:rPr>
      </w:pPr>
      <w:r w:rsidDel="00000000" w:rsidR="00000000" w:rsidRPr="00000000">
        <w:rPr>
          <w:rFonts w:ascii="Times" w:cs="Times" w:eastAsia="Times" w:hAnsi="Times"/>
          <w:b w:val="1"/>
          <w:sz w:val="24"/>
          <w:szCs w:val="24"/>
          <w:rtl w:val="0"/>
        </w:rPr>
        <w:t xml:space="preserve">Figura 14  - </w:t>
      </w:r>
      <w:r w:rsidDel="00000000" w:rsidR="00000000" w:rsidRPr="00000000">
        <w:rPr>
          <w:rFonts w:ascii="Times" w:cs="Times" w:eastAsia="Times" w:hAnsi="Times"/>
          <w:sz w:val="24"/>
          <w:szCs w:val="24"/>
          <w:rtl w:val="0"/>
        </w:rPr>
        <w:t xml:space="preserve">Radiografia Panorâmica Final ...………………………..….………………...  19</w:t>
      </w:r>
    </w:p>
    <w:p w:rsidR="00000000" w:rsidDel="00000000" w:rsidP="00000000" w:rsidRDefault="00000000" w:rsidRPr="00000000" w14:paraId="000000A5">
      <w:pPr>
        <w:widowControl w:val="0"/>
        <w:spacing w:line="360" w:lineRule="auto"/>
        <w:ind w:hanging="2"/>
        <w:rPr>
          <w:rFonts w:ascii="Times" w:cs="Times" w:eastAsia="Times" w:hAnsi="Times"/>
          <w:sz w:val="24"/>
          <w:szCs w:val="24"/>
        </w:rPr>
      </w:pPr>
      <w:r w:rsidDel="00000000" w:rsidR="00000000" w:rsidRPr="00000000">
        <w:rPr>
          <w:rtl w:val="0"/>
        </w:rPr>
      </w:r>
    </w:p>
    <w:p w:rsidR="00000000" w:rsidDel="00000000" w:rsidP="00000000" w:rsidRDefault="00000000" w:rsidRPr="00000000" w14:paraId="000000A6">
      <w:pPr>
        <w:widowControl w:val="0"/>
        <w:spacing w:line="360" w:lineRule="auto"/>
        <w:ind w:hanging="2"/>
        <w:rPr>
          <w:rFonts w:ascii="Times" w:cs="Times" w:eastAsia="Times" w:hAnsi="Times"/>
          <w:sz w:val="24"/>
          <w:szCs w:val="24"/>
        </w:rPr>
      </w:pPr>
      <w:r w:rsidDel="00000000" w:rsidR="00000000" w:rsidRPr="00000000">
        <w:rPr>
          <w:rtl w:val="0"/>
        </w:rPr>
      </w:r>
    </w:p>
    <w:p w:rsidR="00000000" w:rsidDel="00000000" w:rsidP="00000000" w:rsidRDefault="00000000" w:rsidRPr="00000000" w14:paraId="000000A7">
      <w:pPr>
        <w:widowControl w:val="0"/>
        <w:spacing w:line="360" w:lineRule="auto"/>
        <w:ind w:hanging="2"/>
        <w:rPr>
          <w:rFonts w:ascii="Times" w:cs="Times" w:eastAsia="Times" w:hAnsi="Times"/>
          <w:sz w:val="24"/>
          <w:szCs w:val="24"/>
        </w:rPr>
      </w:pPr>
      <w:r w:rsidDel="00000000" w:rsidR="00000000" w:rsidRPr="00000000">
        <w:rPr>
          <w:rtl w:val="0"/>
        </w:rPr>
      </w:r>
    </w:p>
    <w:p w:rsidR="00000000" w:rsidDel="00000000" w:rsidP="00000000" w:rsidRDefault="00000000" w:rsidRPr="00000000" w14:paraId="000000A8">
      <w:pPr>
        <w:widowControl w:val="0"/>
        <w:spacing w:line="360" w:lineRule="auto"/>
        <w:ind w:hanging="2"/>
        <w:rPr>
          <w:rFonts w:ascii="Times" w:cs="Times" w:eastAsia="Times" w:hAnsi="Times"/>
          <w:sz w:val="24"/>
          <w:szCs w:val="24"/>
        </w:rPr>
      </w:pPr>
      <w:r w:rsidDel="00000000" w:rsidR="00000000" w:rsidRPr="00000000">
        <w:rPr>
          <w:rtl w:val="0"/>
        </w:rPr>
      </w:r>
    </w:p>
    <w:p w:rsidR="00000000" w:rsidDel="00000000" w:rsidP="00000000" w:rsidRDefault="00000000" w:rsidRPr="00000000" w14:paraId="000000A9">
      <w:pPr>
        <w:widowControl w:val="0"/>
        <w:spacing w:line="360" w:lineRule="auto"/>
        <w:ind w:hanging="2"/>
        <w:rPr>
          <w:sz w:val="24"/>
          <w:szCs w:val="24"/>
        </w:rPr>
      </w:pPr>
      <w:r w:rsidDel="00000000" w:rsidR="00000000" w:rsidRPr="00000000">
        <w:rPr>
          <w:rtl w:val="0"/>
        </w:rPr>
      </w:r>
    </w:p>
    <w:p w:rsidR="00000000" w:rsidDel="00000000" w:rsidP="00000000" w:rsidRDefault="00000000" w:rsidRPr="00000000" w14:paraId="000000AA">
      <w:pPr>
        <w:widowControl w:val="0"/>
        <w:spacing w:line="360" w:lineRule="auto"/>
        <w:ind w:hanging="2"/>
        <w:rPr>
          <w:rFonts w:ascii="Times" w:cs="Times" w:eastAsia="Times" w:hAnsi="Times"/>
          <w:sz w:val="24"/>
          <w:szCs w:val="24"/>
        </w:rPr>
      </w:pPr>
      <w:r w:rsidDel="00000000" w:rsidR="00000000" w:rsidRPr="00000000">
        <w:rPr>
          <w:rtl w:val="0"/>
        </w:rPr>
      </w:r>
    </w:p>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spacing w:line="360" w:lineRule="auto"/>
        <w:ind w:left="0" w:hanging="2"/>
        <w:jc w:val="left"/>
        <w:rPr>
          <w:sz w:val="24"/>
          <w:szCs w:val="24"/>
        </w:rPr>
      </w:pPr>
      <w:r w:rsidDel="00000000" w:rsidR="00000000" w:rsidRPr="00000000">
        <w:rPr>
          <w:rtl w:val="0"/>
        </w:rPr>
      </w:r>
    </w:p>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spacing w:line="360" w:lineRule="auto"/>
        <w:ind w:left="0" w:hanging="2"/>
        <w:jc w:val="left"/>
        <w:rPr>
          <w:sz w:val="24"/>
          <w:szCs w:val="24"/>
        </w:rPr>
      </w:pPr>
      <w:r w:rsidDel="00000000" w:rsidR="00000000" w:rsidRPr="00000000">
        <w:rPr>
          <w:rtl w:val="0"/>
        </w:rPr>
      </w:r>
    </w:p>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spacing w:line="360" w:lineRule="auto"/>
        <w:ind w:left="0" w:hanging="2"/>
        <w:jc w:val="left"/>
        <w:rPr>
          <w:sz w:val="24"/>
          <w:szCs w:val="24"/>
        </w:rPr>
      </w:pPr>
      <w:r w:rsidDel="00000000" w:rsidR="00000000" w:rsidRPr="00000000">
        <w:rPr>
          <w:rtl w:val="0"/>
        </w:rPr>
      </w:r>
    </w:p>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spacing w:line="360" w:lineRule="auto"/>
        <w:ind w:left="0" w:hanging="2"/>
        <w:jc w:val="left"/>
        <w:rPr>
          <w:sz w:val="24"/>
          <w:szCs w:val="24"/>
        </w:rPr>
      </w:pPr>
      <w:r w:rsidDel="00000000" w:rsidR="00000000" w:rsidRPr="00000000">
        <w:rPr>
          <w:rtl w:val="0"/>
        </w:rPr>
      </w:r>
    </w:p>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spacing w:line="360" w:lineRule="auto"/>
        <w:ind w:left="0" w:hanging="2"/>
        <w:jc w:val="left"/>
        <w:rPr>
          <w:sz w:val="24"/>
          <w:szCs w:val="24"/>
        </w:rPr>
      </w:pPr>
      <w:r w:rsidDel="00000000" w:rsidR="00000000" w:rsidRPr="00000000">
        <w:rPr>
          <w:rtl w:val="0"/>
        </w:rPr>
      </w:r>
    </w:p>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spacing w:line="360" w:lineRule="auto"/>
        <w:ind w:left="0" w:hanging="2"/>
        <w:jc w:val="left"/>
        <w:rPr>
          <w:sz w:val="24"/>
          <w:szCs w:val="24"/>
        </w:rPr>
      </w:pPr>
      <w:r w:rsidDel="00000000" w:rsidR="00000000" w:rsidRPr="00000000">
        <w:rPr>
          <w:rtl w:val="0"/>
        </w:rPr>
      </w:r>
    </w:p>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spacing w:line="360" w:lineRule="auto"/>
        <w:ind w:left="0" w:hanging="2"/>
        <w:jc w:val="left"/>
        <w:rPr>
          <w:sz w:val="24"/>
          <w:szCs w:val="24"/>
        </w:rPr>
      </w:pPr>
      <w:r w:rsidDel="00000000" w:rsidR="00000000" w:rsidRPr="00000000">
        <w:rPr>
          <w:rtl w:val="0"/>
        </w:rPr>
      </w:r>
    </w:p>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spacing w:line="360" w:lineRule="auto"/>
        <w:ind w:left="0" w:hanging="2"/>
        <w:jc w:val="left"/>
        <w:rPr>
          <w:sz w:val="24"/>
          <w:szCs w:val="24"/>
        </w:rPr>
      </w:pPr>
      <w:r w:rsidDel="00000000" w:rsidR="00000000" w:rsidRPr="00000000">
        <w:rPr>
          <w:rtl w:val="0"/>
        </w:rPr>
      </w:r>
    </w:p>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spacing w:line="360" w:lineRule="auto"/>
        <w:ind w:left="0" w:hanging="2"/>
        <w:jc w:val="left"/>
        <w:rPr>
          <w:sz w:val="24"/>
          <w:szCs w:val="24"/>
        </w:rPr>
      </w:pPr>
      <w:r w:rsidDel="00000000" w:rsidR="00000000" w:rsidRPr="00000000">
        <w:rPr>
          <w:rtl w:val="0"/>
        </w:rPr>
      </w:r>
    </w:p>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spacing w:line="360" w:lineRule="auto"/>
        <w:ind w:left="0" w:hanging="2"/>
        <w:jc w:val="left"/>
        <w:rPr>
          <w:sz w:val="24"/>
          <w:szCs w:val="24"/>
        </w:rPr>
      </w:pPr>
      <w:r w:rsidDel="00000000" w:rsidR="00000000" w:rsidRPr="00000000">
        <w:rPr>
          <w:rtl w:val="0"/>
        </w:rPr>
      </w:r>
    </w:p>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spacing w:line="360" w:lineRule="auto"/>
        <w:ind w:left="0" w:hanging="2"/>
        <w:jc w:val="left"/>
        <w:rPr>
          <w:sz w:val="24"/>
          <w:szCs w:val="24"/>
        </w:rPr>
      </w:pPr>
      <w:r w:rsidDel="00000000" w:rsidR="00000000" w:rsidRPr="00000000">
        <w:rPr>
          <w:rtl w:val="0"/>
        </w:rPr>
      </w:r>
    </w:p>
    <w:p w:rsidR="00000000" w:rsidDel="00000000" w:rsidP="00000000" w:rsidRDefault="00000000" w:rsidRPr="00000000" w14:paraId="000000B6">
      <w:pPr>
        <w:pStyle w:val="Title"/>
        <w:widowControl w:val="0"/>
        <w:spacing w:line="360" w:lineRule="auto"/>
        <w:ind w:left="1" w:hanging="3"/>
        <w:jc w:val="center"/>
        <w:rPr/>
      </w:pPr>
      <w:bookmarkStart w:colFirst="0" w:colLast="0" w:name="_heading=h.fs3r7krfaq3i" w:id="0"/>
      <w:bookmarkEnd w:id="0"/>
      <w:r w:rsidDel="00000000" w:rsidR="00000000" w:rsidRPr="00000000">
        <w:rPr>
          <w:rtl w:val="0"/>
        </w:rPr>
        <w:t xml:space="preserve">SUMÁRIO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5524500</wp:posOffset>
                </wp:positionH>
                <wp:positionV relativeFrom="paragraph">
                  <wp:posOffset>-685799</wp:posOffset>
                </wp:positionV>
                <wp:extent cx="333375" cy="346075"/>
                <wp:effectExtent b="0" l="0" r="0" t="0"/>
                <wp:wrapNone/>
                <wp:docPr id="1057" name=""/>
                <a:graphic>
                  <a:graphicData uri="http://schemas.microsoft.com/office/word/2010/wordprocessingShape">
                    <wps:wsp>
                      <wps:cNvSpPr/>
                      <wps:cNvPr id="6" name="Shape 6"/>
                      <wps:spPr>
                        <a:xfrm>
                          <a:off x="5193600" y="3621250"/>
                          <a:ext cx="304800" cy="3175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2.0000000298023224"/>
                              <w:jc w:val="left"/>
                              <w:textDirection w:val="btLr"/>
                            </w:pP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5524500</wp:posOffset>
                </wp:positionH>
                <wp:positionV relativeFrom="paragraph">
                  <wp:posOffset>-685799</wp:posOffset>
                </wp:positionV>
                <wp:extent cx="333375" cy="346075"/>
                <wp:effectExtent b="0" l="0" r="0" t="0"/>
                <wp:wrapNone/>
                <wp:docPr id="1057" name="image24.png"/>
                <a:graphic>
                  <a:graphicData uri="http://schemas.openxmlformats.org/drawingml/2006/picture">
                    <pic:pic>
                      <pic:nvPicPr>
                        <pic:cNvPr id="0" name="image24.png"/>
                        <pic:cNvPicPr preferRelativeResize="0"/>
                      </pic:nvPicPr>
                      <pic:blipFill>
                        <a:blip r:embed="rId22"/>
                        <a:srcRect/>
                        <a:stretch>
                          <a:fillRect/>
                        </a:stretch>
                      </pic:blipFill>
                      <pic:spPr>
                        <a:xfrm>
                          <a:off x="0" y="0"/>
                          <a:ext cx="333375" cy="346075"/>
                        </a:xfrm>
                        <a:prstGeom prst="rect"/>
                        <a:ln/>
                      </pic:spPr>
                    </pic:pic>
                  </a:graphicData>
                </a:graphic>
              </wp:anchor>
            </w:drawing>
          </mc:Fallback>
        </mc:AlternateContent>
      </w:r>
    </w:p>
    <w:sdt>
      <w:sdtPr>
        <w:docPartObj>
          <w:docPartGallery w:val="Table of Contents"/>
          <w:docPartUnique w:val="1"/>
        </w:docPartObj>
      </w:sdtPr>
      <w:sdtContent>
        <w:p w:rsidR="00000000" w:rsidDel="00000000" w:rsidP="00000000" w:rsidRDefault="00000000" w:rsidRPr="00000000" w14:paraId="000000B7">
          <w:pPr>
            <w:widowControl w:val="0"/>
            <w:tabs>
              <w:tab w:val="right" w:leader="dot" w:pos="12000"/>
            </w:tabs>
            <w:spacing w:before="60" w:lineRule="auto"/>
            <w:ind w:firstLine="0"/>
            <w:rPr>
              <w:b w:val="1"/>
              <w:sz w:val="24"/>
              <w:szCs w:val="24"/>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b w:val="1"/>
              <w:sz w:val="24"/>
              <w:szCs w:val="24"/>
              <w:rtl w:val="0"/>
            </w:rPr>
            <w:t xml:space="preserve">INTRODUÇÃO……………………………………….……………………………….…….9</w:t>
          </w:r>
        </w:p>
        <w:p w:rsidR="00000000" w:rsidDel="00000000" w:rsidP="00000000" w:rsidRDefault="00000000" w:rsidRPr="00000000" w14:paraId="000000B8">
          <w:pPr>
            <w:widowControl w:val="0"/>
            <w:tabs>
              <w:tab w:val="right" w:leader="dot" w:pos="12000"/>
            </w:tabs>
            <w:spacing w:before="60" w:lineRule="auto"/>
            <w:ind w:firstLine="0"/>
            <w:rPr>
              <w:b w:val="1"/>
              <w:sz w:val="24"/>
              <w:szCs w:val="24"/>
            </w:rPr>
          </w:pPr>
          <w:r w:rsidDel="00000000" w:rsidR="00000000" w:rsidRPr="00000000">
            <w:rPr>
              <w:b w:val="1"/>
              <w:sz w:val="24"/>
              <w:szCs w:val="24"/>
              <w:rtl w:val="0"/>
            </w:rPr>
            <w:t xml:space="preserve">RELATO DE CASO..……………………………….………………………………………11</w:t>
          </w:r>
        </w:p>
        <w:p w:rsidR="00000000" w:rsidDel="00000000" w:rsidP="00000000" w:rsidRDefault="00000000" w:rsidRPr="00000000" w14:paraId="000000B9">
          <w:pPr>
            <w:widowControl w:val="0"/>
            <w:tabs>
              <w:tab w:val="right" w:leader="dot" w:pos="12000"/>
            </w:tabs>
            <w:spacing w:before="60" w:lineRule="auto"/>
            <w:ind w:firstLine="0"/>
            <w:rPr>
              <w:b w:val="1"/>
              <w:sz w:val="24"/>
              <w:szCs w:val="24"/>
            </w:rPr>
          </w:pPr>
          <w:r w:rsidDel="00000000" w:rsidR="00000000" w:rsidRPr="00000000">
            <w:rPr>
              <w:b w:val="1"/>
              <w:sz w:val="24"/>
              <w:szCs w:val="24"/>
              <w:rtl w:val="0"/>
            </w:rPr>
            <w:t xml:space="preserve">DISCUSSÃO……………………………………….…………………………….…………..18</w:t>
          </w:r>
        </w:p>
        <w:p w:rsidR="00000000" w:rsidDel="00000000" w:rsidP="00000000" w:rsidRDefault="00000000" w:rsidRPr="00000000" w14:paraId="000000BA">
          <w:pPr>
            <w:widowControl w:val="0"/>
            <w:tabs>
              <w:tab w:val="right" w:leader="dot" w:pos="12000"/>
            </w:tabs>
            <w:spacing w:before="60" w:lineRule="auto"/>
            <w:ind w:right="4.133858267717301" w:firstLine="0"/>
            <w:rPr>
              <w:b w:val="1"/>
              <w:sz w:val="24"/>
              <w:szCs w:val="24"/>
            </w:rPr>
          </w:pPr>
          <w:r w:rsidDel="00000000" w:rsidR="00000000" w:rsidRPr="00000000">
            <w:rPr>
              <w:b w:val="1"/>
              <w:sz w:val="24"/>
              <w:szCs w:val="24"/>
              <w:rtl w:val="0"/>
            </w:rPr>
            <w:t xml:space="preserve">CONCLUSÃO……………………………..………………………………………………...20</w:t>
          </w:r>
        </w:p>
        <w:p w:rsidR="00000000" w:rsidDel="00000000" w:rsidP="00000000" w:rsidRDefault="00000000" w:rsidRPr="00000000" w14:paraId="000000BB">
          <w:pPr>
            <w:widowControl w:val="0"/>
            <w:tabs>
              <w:tab w:val="right" w:leader="dot" w:pos="12000"/>
            </w:tabs>
            <w:spacing w:before="60" w:lineRule="auto"/>
            <w:ind w:firstLine="0"/>
            <w:rPr>
              <w:b w:val="1"/>
              <w:sz w:val="24"/>
              <w:szCs w:val="24"/>
            </w:rPr>
          </w:pPr>
          <w:r w:rsidDel="00000000" w:rsidR="00000000" w:rsidRPr="00000000">
            <w:rPr>
              <w:b w:val="1"/>
              <w:sz w:val="24"/>
              <w:szCs w:val="24"/>
              <w:rtl w:val="0"/>
            </w:rPr>
            <w:t xml:space="preserve">REFERÊNCIAS…………………………………………………………………………......21</w:t>
          </w:r>
        </w:p>
        <w:p w:rsidR="00000000" w:rsidDel="00000000" w:rsidP="00000000" w:rsidRDefault="00000000" w:rsidRPr="00000000" w14:paraId="000000BC">
          <w:pPr>
            <w:widowControl w:val="0"/>
            <w:tabs>
              <w:tab w:val="right" w:leader="dot" w:pos="12000"/>
            </w:tabs>
            <w:spacing w:before="60" w:lineRule="auto"/>
            <w:ind w:firstLine="0"/>
            <w:rPr>
              <w:b w:val="1"/>
              <w:sz w:val="24"/>
              <w:szCs w:val="24"/>
            </w:rPr>
          </w:pPr>
          <w:r w:rsidDel="00000000" w:rsidR="00000000" w:rsidRPr="00000000">
            <w:rPr>
              <w:b w:val="1"/>
              <w:sz w:val="24"/>
              <w:szCs w:val="24"/>
              <w:rtl w:val="0"/>
            </w:rPr>
            <w:t xml:space="preserve">ANEXOS…………………………………………..…………………………………………24</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pStyle w:val="Heading1"/>
        <w:widowControl w:val="0"/>
        <w:spacing w:line="360" w:lineRule="auto"/>
        <w:ind w:hanging="2"/>
        <w:jc w:val="center"/>
        <w:rPr/>
      </w:pPr>
      <w:bookmarkStart w:colFirst="0" w:colLast="0" w:name="_heading=h.k33ddu2mdw2v" w:id="1"/>
      <w:bookmarkEnd w:id="1"/>
      <w:r w:rsidDel="00000000" w:rsidR="00000000" w:rsidRPr="00000000">
        <w:rPr>
          <w:rtl w:val="0"/>
        </w:rPr>
      </w:r>
    </w:p>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spacing w:line="360" w:lineRule="auto"/>
        <w:ind w:left="0" w:hanging="2"/>
        <w:jc w:val="center"/>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spacing w:line="360" w:lineRule="auto"/>
        <w:ind w:left="0" w:hanging="2"/>
        <w:jc w:val="center"/>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spacing w:line="360" w:lineRule="auto"/>
        <w:ind w:left="0" w:hanging="2"/>
        <w:jc w:val="center"/>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C2">
      <w:pPr>
        <w:widowControl w:val="0"/>
        <w:pBdr>
          <w:top w:space="0" w:sz="0" w:val="nil"/>
          <w:left w:space="0" w:sz="0" w:val="nil"/>
          <w:bottom w:space="0" w:sz="0" w:val="nil"/>
          <w:right w:space="0" w:sz="0" w:val="nil"/>
          <w:between w:space="0" w:sz="0" w:val="nil"/>
        </w:pBdr>
        <w:spacing w:line="360" w:lineRule="auto"/>
        <w:ind w:left="0" w:hanging="2"/>
        <w:jc w:val="center"/>
        <w:rPr>
          <w:b w:val="1"/>
          <w:color w:val="000000"/>
          <w:sz w:val="24"/>
          <w:szCs w:val="24"/>
        </w:rPr>
      </w:pPr>
      <w:r w:rsidDel="00000000" w:rsidR="00000000" w:rsidRPr="00000000">
        <w:rPr>
          <w:rtl w:val="0"/>
        </w:rPr>
      </w:r>
    </w:p>
    <w:p w:rsidR="00000000" w:rsidDel="00000000" w:rsidP="00000000" w:rsidRDefault="00000000" w:rsidRPr="00000000" w14:paraId="000000C3">
      <w:pPr>
        <w:widowControl w:val="0"/>
        <w:pBdr>
          <w:top w:space="0" w:sz="0" w:val="nil"/>
          <w:left w:space="0" w:sz="0" w:val="nil"/>
          <w:bottom w:space="0" w:sz="0" w:val="nil"/>
          <w:right w:space="0" w:sz="0" w:val="nil"/>
          <w:between w:space="0" w:sz="0" w:val="nil"/>
        </w:pBdr>
        <w:spacing w:line="360" w:lineRule="auto"/>
        <w:ind w:left="0" w:hanging="2"/>
        <w:jc w:val="center"/>
        <w:rPr>
          <w:b w:val="1"/>
          <w:color w:val="000000"/>
          <w:sz w:val="24"/>
          <w:szCs w:val="24"/>
        </w:rPr>
      </w:pPr>
      <w:r w:rsidDel="00000000" w:rsidR="00000000" w:rsidRPr="00000000">
        <w:rPr>
          <w:rtl w:val="0"/>
        </w:rPr>
      </w:r>
    </w:p>
    <w:p w:rsidR="00000000" w:rsidDel="00000000" w:rsidP="00000000" w:rsidRDefault="00000000" w:rsidRPr="00000000" w14:paraId="000000C4">
      <w:pPr>
        <w:widowControl w:val="0"/>
        <w:pBdr>
          <w:top w:space="0" w:sz="0" w:val="nil"/>
          <w:left w:space="0" w:sz="0" w:val="nil"/>
          <w:bottom w:space="0" w:sz="0" w:val="nil"/>
          <w:right w:space="0" w:sz="0" w:val="nil"/>
          <w:between w:space="0" w:sz="0" w:val="nil"/>
        </w:pBdr>
        <w:spacing w:line="360" w:lineRule="auto"/>
        <w:ind w:left="0" w:hanging="2"/>
        <w:jc w:val="center"/>
        <w:rPr>
          <w:b w:val="1"/>
          <w:color w:val="000000"/>
          <w:sz w:val="24"/>
          <w:szCs w:val="24"/>
        </w:rPr>
      </w:pPr>
      <w:r w:rsidDel="00000000" w:rsidR="00000000" w:rsidRPr="00000000">
        <w:rPr>
          <w:rtl w:val="0"/>
        </w:rPr>
      </w:r>
    </w:p>
    <w:p w:rsidR="00000000" w:rsidDel="00000000" w:rsidP="00000000" w:rsidRDefault="00000000" w:rsidRPr="00000000" w14:paraId="000000C5">
      <w:pPr>
        <w:widowControl w:val="0"/>
        <w:pBdr>
          <w:top w:space="0" w:sz="0" w:val="nil"/>
          <w:left w:space="0" w:sz="0" w:val="nil"/>
          <w:bottom w:space="0" w:sz="0" w:val="nil"/>
          <w:right w:space="0" w:sz="0" w:val="nil"/>
          <w:between w:space="0" w:sz="0" w:val="nil"/>
        </w:pBdr>
        <w:spacing w:line="360" w:lineRule="auto"/>
        <w:ind w:left="0" w:hanging="2"/>
        <w:jc w:val="center"/>
        <w:rPr>
          <w:b w:val="1"/>
          <w:color w:val="000000"/>
          <w:sz w:val="24"/>
          <w:szCs w:val="24"/>
        </w:rPr>
        <w:sectPr>
          <w:type w:val="continuous"/>
          <w:pgSz w:h="16839" w:w="11907" w:orient="portrait"/>
          <w:pgMar w:bottom="1140" w:top="1701" w:left="1701" w:right="1140" w:header="720" w:footer="720"/>
        </w:sectPr>
      </w:pPr>
      <w:r w:rsidDel="00000000" w:rsidR="00000000" w:rsidRPr="00000000">
        <w:rPr>
          <w:rtl w:val="0"/>
        </w:rPr>
      </w:r>
    </w:p>
    <w:p w:rsidR="00000000" w:rsidDel="00000000" w:rsidP="00000000" w:rsidRDefault="00000000" w:rsidRPr="00000000" w14:paraId="000000C6">
      <w:pPr>
        <w:pStyle w:val="Title"/>
        <w:jc w:val="left"/>
        <w:rPr>
          <w:b w:val="1"/>
          <w:sz w:val="24"/>
          <w:szCs w:val="24"/>
        </w:rPr>
      </w:pPr>
      <w:bookmarkStart w:colFirst="0" w:colLast="0" w:name="_heading=h.vkirzbedry0e" w:id="2"/>
      <w:bookmarkEnd w:id="2"/>
      <w:r w:rsidDel="00000000" w:rsidR="00000000" w:rsidRPr="00000000">
        <w:rPr>
          <w:b w:val="1"/>
          <w:sz w:val="24"/>
          <w:szCs w:val="24"/>
          <w:rtl w:val="0"/>
        </w:rPr>
        <w:t xml:space="preserve">1. </w:t>
      </w:r>
      <w:r w:rsidDel="00000000" w:rsidR="00000000" w:rsidRPr="00000000">
        <w:rPr>
          <w:b w:val="1"/>
          <w:rtl w:val="0"/>
        </w:rPr>
        <w:t xml:space="preserve">INTRODUÇÃO </w:t>
      </w:r>
      <w:r w:rsidDel="00000000" w:rsidR="00000000" w:rsidRPr="00000000">
        <w:rPr>
          <w:rtl w:val="0"/>
        </w:rPr>
      </w:r>
    </w:p>
    <w:p w:rsidR="00000000" w:rsidDel="00000000" w:rsidP="00000000" w:rsidRDefault="00000000" w:rsidRPr="00000000" w14:paraId="000000C7">
      <w:pPr>
        <w:spacing w:line="480" w:lineRule="auto"/>
        <w:ind w:firstLine="708.6614173228347"/>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Os cistos e tumores odontogênicos compreendem uma série de patologias com variadas apresentações clínicas, patológicas e radiográficas, originadas de remanescentes de tecido dentário. As lesões odontogênicas originam-se a partir de remanescentes epiteliais e mesenquimais da embriogênese dentária.</w:t>
      </w:r>
    </w:p>
    <w:p w:rsidR="00000000" w:rsidDel="00000000" w:rsidP="00000000" w:rsidRDefault="00000000" w:rsidRPr="00000000" w14:paraId="000000C8">
      <w:pPr>
        <w:spacing w:line="480" w:lineRule="auto"/>
        <w:ind w:firstLine="708.6614173228347"/>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Os cistos odontogênicos são cavidades revestidas por epitélio odontogênico e, de acordo com a origem são classificados como inflamatórios ou de desenvolvimento,  estes são encontrados na prática odontológica de forma relativamente comum. Os fatores que desencadeiam a formação dos cistos do desenvolvimento são desconhecidos, já os cistos inflamatórios resultam da inflamação da região </w:t>
      </w:r>
      <w:r w:rsidDel="00000000" w:rsidR="00000000" w:rsidRPr="00000000">
        <w:rPr>
          <w:rFonts w:ascii="Times" w:cs="Times" w:eastAsia="Times" w:hAnsi="Times"/>
          <w:sz w:val="24"/>
          <w:szCs w:val="24"/>
          <w:vertAlign w:val="superscript"/>
          <w:rtl w:val="0"/>
        </w:rPr>
        <w:t xml:space="preserve">1</w:t>
      </w: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0C9">
      <w:pPr>
        <w:spacing w:line="480" w:lineRule="auto"/>
        <w:ind w:firstLine="708.6614173228347"/>
        <w:jc w:val="both"/>
        <w:rPr>
          <w:rFonts w:ascii="Times" w:cs="Times" w:eastAsia="Times" w:hAnsi="Times"/>
          <w:color w:val="222222"/>
          <w:sz w:val="24"/>
          <w:szCs w:val="24"/>
        </w:rPr>
      </w:pPr>
      <w:r w:rsidDel="00000000" w:rsidR="00000000" w:rsidRPr="00000000">
        <w:rPr>
          <w:rFonts w:ascii="Times" w:cs="Times" w:eastAsia="Times" w:hAnsi="Times"/>
          <w:color w:val="202124"/>
          <w:sz w:val="24"/>
          <w:szCs w:val="24"/>
          <w:rtl w:val="0"/>
        </w:rPr>
        <w:t xml:space="preserve">Inflamação e fatores de crescimento associados podem estimular a hiperplasia epitelial dos restos retidos do ligamento periodontal apical de Malassez e fornecem uma hiperplasia ou alargamento esférico dos remanescentes epiteliais que supera seu suprimento sanguíneo, causando necrose central. Ocorre um gradiente osmótico que puxa o fluido do tecido circundante para aumentar a loja cística. O epitélio odontogênico aprisionado no osso e no ligamento periodontal que origina cistos de desenvolvimento e inflamatórios também podem sofrer transformação neoplásica </w:t>
      </w:r>
      <w:r w:rsidDel="00000000" w:rsidR="00000000" w:rsidRPr="00000000">
        <w:rPr>
          <w:rFonts w:ascii="Times" w:cs="Times" w:eastAsia="Times" w:hAnsi="Times"/>
          <w:color w:val="202124"/>
          <w:sz w:val="24"/>
          <w:szCs w:val="24"/>
          <w:vertAlign w:val="superscript"/>
          <w:rtl w:val="0"/>
        </w:rPr>
        <w:t xml:space="preserve">1</w:t>
      </w:r>
      <w:r w:rsidDel="00000000" w:rsidR="00000000" w:rsidRPr="00000000">
        <w:rPr>
          <w:rFonts w:ascii="Times" w:cs="Times" w:eastAsia="Times" w:hAnsi="Times"/>
          <w:color w:val="222222"/>
          <w:sz w:val="24"/>
          <w:szCs w:val="24"/>
          <w:rtl w:val="0"/>
        </w:rPr>
        <w:t xml:space="preserve">.</w:t>
      </w:r>
    </w:p>
    <w:p w:rsidR="00000000" w:rsidDel="00000000" w:rsidP="00000000" w:rsidRDefault="00000000" w:rsidRPr="00000000" w14:paraId="000000CA">
      <w:pPr>
        <w:spacing w:line="480" w:lineRule="auto"/>
        <w:ind w:firstLine="708.6614173228347"/>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Os tumores odontogênicos compreendem um grupo complexo de lesões de diversos tipos histopatológicos e comportamentos clínicos. Algumas dessas lesões são neoplasias verdadeiras e podem, raramente, exibir comportamento maligno, contudo, outras podem representar malformações semelhantes a tumor, como é o caso dos hamartomas </w:t>
      </w:r>
      <w:r w:rsidDel="00000000" w:rsidR="00000000" w:rsidRPr="00000000">
        <w:rPr>
          <w:rFonts w:ascii="Times" w:cs="Times" w:eastAsia="Times" w:hAnsi="Times"/>
          <w:sz w:val="24"/>
          <w:szCs w:val="24"/>
          <w:vertAlign w:val="superscript"/>
          <w:rtl w:val="0"/>
        </w:rPr>
        <w:t xml:space="preserve">2</w:t>
      </w:r>
      <w:r w:rsidDel="00000000" w:rsidR="00000000" w:rsidRPr="00000000">
        <w:rPr>
          <w:rFonts w:ascii="Times" w:cs="Times" w:eastAsia="Times" w:hAnsi="Times"/>
          <w:sz w:val="24"/>
          <w:szCs w:val="24"/>
          <w:rtl w:val="0"/>
        </w:rPr>
        <w:t xml:space="preserve">. Os tumores odontogênicos podem ser classificados como tumores odontogênicos epiteliais, mesenquimais (ectomesenquimais) e mistos</w:t>
      </w:r>
      <w:r w:rsidDel="00000000" w:rsidR="00000000" w:rsidRPr="00000000">
        <w:rPr>
          <w:rFonts w:ascii="Times" w:cs="Times" w:eastAsia="Times" w:hAnsi="Times"/>
          <w:color w:val="222222"/>
          <w:sz w:val="24"/>
          <w:szCs w:val="24"/>
          <w:rtl w:val="0"/>
        </w:rPr>
        <w:t xml:space="preserve"> </w:t>
      </w:r>
      <w:r w:rsidDel="00000000" w:rsidR="00000000" w:rsidRPr="00000000">
        <w:rPr>
          <w:rFonts w:ascii="Times" w:cs="Times" w:eastAsia="Times" w:hAnsi="Times"/>
          <w:color w:val="222222"/>
          <w:sz w:val="24"/>
          <w:szCs w:val="24"/>
          <w:vertAlign w:val="superscript"/>
          <w:rtl w:val="0"/>
        </w:rPr>
        <w:t xml:space="preserve">3</w:t>
      </w:r>
      <w:r w:rsidDel="00000000" w:rsidR="00000000" w:rsidRPr="00000000">
        <w:rPr>
          <w:rFonts w:ascii="Times" w:cs="Times" w:eastAsia="Times" w:hAnsi="Times"/>
          <w:sz w:val="24"/>
          <w:szCs w:val="24"/>
          <w:rtl w:val="0"/>
        </w:rPr>
        <w:t xml:space="preserve">, sendo estas lesões relativamente raras, compreendendo cerca de 1% de todos os tumores que se desenvolvem nos ossos gnáticos </w:t>
      </w:r>
      <w:r w:rsidDel="00000000" w:rsidR="00000000" w:rsidRPr="00000000">
        <w:rPr>
          <w:rFonts w:ascii="Times" w:cs="Times" w:eastAsia="Times" w:hAnsi="Times"/>
          <w:color w:val="222222"/>
          <w:sz w:val="24"/>
          <w:szCs w:val="24"/>
          <w:vertAlign w:val="superscript"/>
          <w:rtl w:val="0"/>
        </w:rPr>
        <w:t xml:space="preserve">4</w:t>
      </w: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0CB">
      <w:pPr>
        <w:spacing w:line="480" w:lineRule="auto"/>
        <w:ind w:firstLine="708.6614173228347"/>
        <w:jc w:val="both"/>
        <w:rPr>
          <w:rFonts w:ascii="Times" w:cs="Times" w:eastAsia="Times" w:hAnsi="Times"/>
          <w:color w:val="222222"/>
          <w:sz w:val="24"/>
          <w:szCs w:val="24"/>
        </w:rPr>
      </w:pPr>
      <w:r w:rsidDel="00000000" w:rsidR="00000000" w:rsidRPr="00000000">
        <w:rPr>
          <w:rFonts w:ascii="Times" w:cs="Times" w:eastAsia="Times" w:hAnsi="Times"/>
          <w:sz w:val="24"/>
          <w:szCs w:val="24"/>
          <w:rtl w:val="0"/>
        </w:rPr>
        <w:t xml:space="preserve">O cisto radicular apical e o cisto dentígero, são os cistos odontogênicos mais frequentes, apontados pela literatura. Ocorre maior prevalêcia em pessoas de sexo masculino nas primeiras décadas de vida. Com relação aos tumores odontogênicos, os tipos histológicos mais apontados na literatura, são o ameloblastoma e o odontoma, com maior prevalência em pessoas do sexo feminino, e terceira década de vida</w:t>
      </w:r>
      <w:r w:rsidDel="00000000" w:rsidR="00000000" w:rsidRPr="00000000">
        <w:rPr>
          <w:rFonts w:ascii="Times" w:cs="Times" w:eastAsia="Times" w:hAnsi="Times"/>
          <w:color w:val="222222"/>
          <w:sz w:val="24"/>
          <w:szCs w:val="24"/>
          <w:rtl w:val="0"/>
        </w:rPr>
        <w:t xml:space="preserve"> </w:t>
      </w:r>
      <w:r w:rsidDel="00000000" w:rsidR="00000000" w:rsidRPr="00000000">
        <w:rPr>
          <w:rFonts w:ascii="Times" w:cs="Times" w:eastAsia="Times" w:hAnsi="Times"/>
          <w:color w:val="222222"/>
          <w:sz w:val="24"/>
          <w:szCs w:val="24"/>
          <w:vertAlign w:val="superscript"/>
          <w:rtl w:val="0"/>
        </w:rPr>
        <w:t xml:space="preserve">5</w:t>
      </w:r>
      <w:r w:rsidDel="00000000" w:rsidR="00000000" w:rsidRPr="00000000">
        <w:rPr>
          <w:rFonts w:ascii="Times" w:cs="Times" w:eastAsia="Times" w:hAnsi="Times"/>
          <w:color w:val="222222"/>
          <w:sz w:val="24"/>
          <w:szCs w:val="24"/>
          <w:rtl w:val="0"/>
        </w:rPr>
        <w:t xml:space="preserve">.</w:t>
      </w:r>
    </w:p>
    <w:p w:rsidR="00000000" w:rsidDel="00000000" w:rsidP="00000000" w:rsidRDefault="00000000" w:rsidRPr="00000000" w14:paraId="000000CC">
      <w:pPr>
        <w:spacing w:line="480" w:lineRule="auto"/>
        <w:ind w:firstLine="708.6614173228347"/>
        <w:jc w:val="both"/>
        <w:rPr>
          <w:rFonts w:ascii="Times" w:cs="Times" w:eastAsia="Times" w:hAnsi="Times"/>
          <w:color w:val="222222"/>
          <w:sz w:val="24"/>
          <w:szCs w:val="24"/>
        </w:rPr>
      </w:pPr>
      <w:r w:rsidDel="00000000" w:rsidR="00000000" w:rsidRPr="00000000">
        <w:rPr>
          <w:rFonts w:ascii="Times" w:cs="Times" w:eastAsia="Times" w:hAnsi="Times"/>
          <w:color w:val="222222"/>
          <w:sz w:val="24"/>
          <w:szCs w:val="24"/>
          <w:rtl w:val="0"/>
        </w:rPr>
        <w:t xml:space="preserve">O diagnóstico destas lesões ocorre por meio do exame histopatológico, apesar dos grandes avanços nas técnicas de diagnóstico por imagem e sua contribuição para adoção de condutas cirúrgicas, o diagnóstico conclusivo mantém-se ancorado no exame histopatológico. Deste modo, salienta-se a importância do profissional fornecer ao patologista informações corretas e detalhadas referente às características clínicas e radiográficas, possibilitando um efetivo diagnóstico </w:t>
      </w:r>
      <w:r w:rsidDel="00000000" w:rsidR="00000000" w:rsidRPr="00000000">
        <w:rPr>
          <w:rFonts w:ascii="Times" w:cs="Times" w:eastAsia="Times" w:hAnsi="Times"/>
          <w:color w:val="222222"/>
          <w:sz w:val="24"/>
          <w:szCs w:val="24"/>
          <w:vertAlign w:val="superscript"/>
          <w:rtl w:val="0"/>
        </w:rPr>
        <w:t xml:space="preserve">5</w:t>
      </w:r>
      <w:r w:rsidDel="00000000" w:rsidR="00000000" w:rsidRPr="00000000">
        <w:rPr>
          <w:rFonts w:ascii="Times" w:cs="Times" w:eastAsia="Times" w:hAnsi="Times"/>
          <w:color w:val="222222"/>
          <w:sz w:val="24"/>
          <w:szCs w:val="24"/>
          <w:rtl w:val="0"/>
        </w:rPr>
        <w:t xml:space="preserve">.  </w:t>
      </w:r>
    </w:p>
    <w:p w:rsidR="00000000" w:rsidDel="00000000" w:rsidP="00000000" w:rsidRDefault="00000000" w:rsidRPr="00000000" w14:paraId="000000CD">
      <w:pPr>
        <w:spacing w:line="480" w:lineRule="auto"/>
        <w:ind w:firstLine="708.6614173228347"/>
        <w:jc w:val="both"/>
        <w:rPr>
          <w:rFonts w:ascii="Times" w:cs="Times" w:eastAsia="Times" w:hAnsi="Times"/>
          <w:color w:val="222222"/>
          <w:sz w:val="24"/>
          <w:szCs w:val="24"/>
        </w:rPr>
      </w:pPr>
      <w:r w:rsidDel="00000000" w:rsidR="00000000" w:rsidRPr="00000000">
        <w:rPr>
          <w:rFonts w:ascii="Times" w:cs="Times" w:eastAsia="Times" w:hAnsi="Times"/>
          <w:sz w:val="24"/>
          <w:szCs w:val="24"/>
          <w:rtl w:val="0"/>
        </w:rPr>
        <w:t xml:space="preserve">Um retrospectivo realizado no laboratório de patologia oral da Univerisidade Federal de Pernambuco no período de 19 anos (março de 2000 à março de 2019) em crianças e adolescentes, evidenciou os odontomas como as  neoplasias mais encontradas, onde a faixa de idade mais prevalente é a segunda década de vida, o sexo mais acometido é o feminino </w:t>
      </w:r>
      <w:r w:rsidDel="00000000" w:rsidR="00000000" w:rsidRPr="00000000">
        <w:rPr>
          <w:rFonts w:ascii="Times" w:cs="Times" w:eastAsia="Times" w:hAnsi="Times"/>
          <w:sz w:val="24"/>
          <w:szCs w:val="24"/>
          <w:vertAlign w:val="superscript"/>
          <w:rtl w:val="0"/>
        </w:rPr>
        <w:t xml:space="preserve">6</w:t>
      </w:r>
      <w:r w:rsidDel="00000000" w:rsidR="00000000" w:rsidRPr="00000000">
        <w:rPr>
          <w:rFonts w:ascii="Times" w:cs="Times" w:eastAsia="Times" w:hAnsi="Times"/>
          <w:color w:val="222222"/>
          <w:sz w:val="24"/>
          <w:szCs w:val="24"/>
          <w:rtl w:val="0"/>
        </w:rPr>
        <w:t xml:space="preserve">. </w:t>
      </w:r>
    </w:p>
    <w:p w:rsidR="00000000" w:rsidDel="00000000" w:rsidP="00000000" w:rsidRDefault="00000000" w:rsidRPr="00000000" w14:paraId="000000CE">
      <w:pPr>
        <w:spacing w:line="480" w:lineRule="auto"/>
        <w:ind w:firstLine="708.6614173228347"/>
        <w:jc w:val="both"/>
        <w:rPr>
          <w:rFonts w:ascii="Times" w:cs="Times" w:eastAsia="Times" w:hAnsi="Times"/>
          <w:sz w:val="24"/>
          <w:szCs w:val="24"/>
        </w:rPr>
      </w:pPr>
      <w:r w:rsidDel="00000000" w:rsidR="00000000" w:rsidRPr="00000000">
        <w:rPr>
          <w:rFonts w:ascii="Times" w:cs="Times" w:eastAsia="Times" w:hAnsi="Times"/>
          <w:color w:val="222222"/>
          <w:sz w:val="24"/>
          <w:szCs w:val="24"/>
          <w:rtl w:val="0"/>
        </w:rPr>
        <w:t xml:space="preserve"> </w:t>
      </w:r>
      <w:r w:rsidDel="00000000" w:rsidR="00000000" w:rsidRPr="00000000">
        <w:rPr>
          <w:rFonts w:ascii="Times" w:cs="Times" w:eastAsia="Times" w:hAnsi="Times"/>
          <w:sz w:val="24"/>
          <w:szCs w:val="24"/>
          <w:rtl w:val="0"/>
        </w:rPr>
        <w:t xml:space="preserve">O estudo conduzido por </w:t>
      </w:r>
      <w:r w:rsidDel="00000000" w:rsidR="00000000" w:rsidRPr="00000000">
        <w:rPr>
          <w:rFonts w:ascii="Times" w:cs="Times" w:eastAsia="Times" w:hAnsi="Times"/>
          <w:color w:val="222222"/>
          <w:sz w:val="24"/>
          <w:szCs w:val="24"/>
          <w:rtl w:val="0"/>
        </w:rPr>
        <w:t xml:space="preserve">Rioux-Forker </w:t>
      </w:r>
      <w:r w:rsidDel="00000000" w:rsidR="00000000" w:rsidRPr="00000000">
        <w:rPr>
          <w:rFonts w:ascii="Times" w:cs="Times" w:eastAsia="Times" w:hAnsi="Times"/>
          <w:i w:val="1"/>
          <w:color w:val="222222"/>
          <w:sz w:val="24"/>
          <w:szCs w:val="24"/>
          <w:rtl w:val="0"/>
        </w:rPr>
        <w:t xml:space="preserve">et al.</w:t>
      </w:r>
      <w:r w:rsidDel="00000000" w:rsidR="00000000" w:rsidRPr="00000000">
        <w:rPr>
          <w:rFonts w:ascii="Times" w:cs="Times" w:eastAsia="Times" w:hAnsi="Times"/>
          <w:color w:val="222222"/>
          <w:sz w:val="24"/>
          <w:szCs w:val="24"/>
          <w:vertAlign w:val="superscript"/>
          <w:rtl w:val="0"/>
        </w:rPr>
        <w:t xml:space="preserve">7 </w:t>
      </w:r>
      <w:r w:rsidDel="00000000" w:rsidR="00000000" w:rsidRPr="00000000">
        <w:rPr>
          <w:rFonts w:ascii="Times" w:cs="Times" w:eastAsia="Times" w:hAnsi="Times"/>
          <w:color w:val="222222"/>
          <w:sz w:val="24"/>
          <w:szCs w:val="24"/>
          <w:rtl w:val="0"/>
        </w:rPr>
        <w:t xml:space="preserve"> relatou que</w:t>
      </w:r>
      <w:r w:rsidDel="00000000" w:rsidR="00000000" w:rsidRPr="00000000">
        <w:rPr>
          <w:rFonts w:ascii="Times" w:cs="Times" w:eastAsia="Times" w:hAnsi="Times"/>
          <w:sz w:val="24"/>
          <w:szCs w:val="24"/>
          <w:rtl w:val="0"/>
        </w:rPr>
        <w:t xml:space="preserve"> para tratamento de lesões unicísticas a enucleação é o mais recomendado, e o acompanhamento a longo prazo é fundamental porque casos recorrentes são relatados. Em lesões multiloculares e os tumores multicísticos recomendam-se serem tratados de forma mais agressiva. Deve haver  a realização de uma biópsia incisional para diferenciar ameloblastomas de ceratocistos odontogênicos em células multiloculares ou lesões multicísticas com expansão. Nesse sentido, o presente estudo tem como objetivo relatar um caso clínico de paciente infantil com múltiplos tumores de origem odontogênica.</w:t>
      </w:r>
    </w:p>
    <w:p w:rsidR="00000000" w:rsidDel="00000000" w:rsidP="00000000" w:rsidRDefault="00000000" w:rsidRPr="00000000" w14:paraId="000000CF">
      <w:pPr>
        <w:ind w:firstLine="0"/>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0">
      <w:pPr>
        <w:ind w:firstLine="0"/>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D1">
      <w:pPr>
        <w:pStyle w:val="Title"/>
        <w:spacing w:line="480" w:lineRule="auto"/>
        <w:ind w:firstLine="0"/>
        <w:jc w:val="both"/>
        <w:rPr>
          <w:b w:val="1"/>
        </w:rPr>
      </w:pPr>
      <w:bookmarkStart w:colFirst="0" w:colLast="0" w:name="_heading=h.ewf8yupk7xk8" w:id="3"/>
      <w:bookmarkEnd w:id="3"/>
      <w:r w:rsidDel="00000000" w:rsidR="00000000" w:rsidRPr="00000000">
        <w:rPr>
          <w:b w:val="1"/>
          <w:rtl w:val="0"/>
        </w:rPr>
        <w:t xml:space="preserve">2. RELATO DO CASO </w:t>
      </w:r>
    </w:p>
    <w:p w:rsidR="00000000" w:rsidDel="00000000" w:rsidP="00000000" w:rsidRDefault="00000000" w:rsidRPr="00000000" w14:paraId="000000D2">
      <w:pPr>
        <w:shd w:fill="ffffff" w:val="clear"/>
        <w:spacing w:line="480" w:lineRule="auto"/>
        <w:ind w:firstLine="708.6614173228347"/>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Paciente E.B.F.S do sexo feminino com 11 anos de idade, compareceu ao serviço ambulatorial de  Traumatologia Bucomaxilofacial do Hospital das Clínicas Ebserh, Pernambuco acompanhada pelo pai, onde o mesmo relatou aumeto de volume bilateral posterior de mandíbula com evolução de aproxiamdamente um ano. Paciente não apresentava alterações de caráter sistêmico e não foi citado pelo responsável a ocorrência de infecções ou histórico familiar de situação semelhante. </w:t>
      </w:r>
    </w:p>
    <w:p w:rsidR="00000000" w:rsidDel="00000000" w:rsidP="00000000" w:rsidRDefault="00000000" w:rsidRPr="00000000" w14:paraId="000000D3">
      <w:pPr>
        <w:shd w:fill="ffffff" w:val="clear"/>
        <w:spacing w:line="480" w:lineRule="auto"/>
        <w:ind w:firstLine="708.6614173228347"/>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Ao exame clínico foi constatado aumento de volume bilateral assintomático na região retromolar, e a ausência dos elementos dentários: canino superior esquerdo, segundo molar inferior esquerdo e segundo molar inferior direito. Foi solicitado o exame de tomografia computadorizada de feixe cônico de maxila e mandíbula para avaliação das alterações e sua relação com respectivos elementos ausentes.</w:t>
      </w:r>
    </w:p>
    <w:p w:rsidR="00000000" w:rsidDel="00000000" w:rsidP="00000000" w:rsidRDefault="00000000" w:rsidRPr="00000000" w14:paraId="000000D4">
      <w:pPr>
        <w:shd w:fill="ffffff" w:val="clear"/>
        <w:spacing w:line="480" w:lineRule="auto"/>
        <w:ind w:firstLine="708.6614173228347"/>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Ao exame de imagem observou-se retenção dos germes dentários circundados por imagens hipodensas e multiloculares. O germe do canino superior esquerdo apresentou um deslocamento superior e distal em direção ao seio maxilar, estendendo-se da região do incisivo central esquerdo à região do germe do segundo pré-molar esquerdo. Evidenciou-se adelgaçamento e expansão das corticais vestibular e palatina, do assoalho e parede lateral da fossa nasal esquerda (figura 1).</w:t>
      </w:r>
    </w:p>
    <w:p w:rsidR="00000000" w:rsidDel="00000000" w:rsidP="00000000" w:rsidRDefault="00000000" w:rsidRPr="00000000" w14:paraId="000000D5">
      <w:pPr>
        <w:spacing w:line="276" w:lineRule="auto"/>
        <w:ind w:firstLine="0"/>
        <w:jc w:val="center"/>
        <w:rPr>
          <w:b w:val="1"/>
          <w:sz w:val="24"/>
          <w:szCs w:val="24"/>
        </w:rPr>
      </w:pPr>
      <w:r w:rsidDel="00000000" w:rsidR="00000000" w:rsidRPr="00000000">
        <w:rPr>
          <w:b w:val="1"/>
          <w:sz w:val="24"/>
          <w:szCs w:val="24"/>
        </w:rPr>
        <w:drawing>
          <wp:inline distB="114300" distT="114300" distL="114300" distR="114300">
            <wp:extent cx="2916075" cy="2093183"/>
            <wp:effectExtent b="25400" l="25400" r="25400" t="25400"/>
            <wp:docPr id="1068" name="image10.jpg"/>
            <a:graphic>
              <a:graphicData uri="http://schemas.openxmlformats.org/drawingml/2006/picture">
                <pic:pic>
                  <pic:nvPicPr>
                    <pic:cNvPr id="0" name="image10.jpg"/>
                    <pic:cNvPicPr preferRelativeResize="0"/>
                  </pic:nvPicPr>
                  <pic:blipFill>
                    <a:blip r:embed="rId23"/>
                    <a:srcRect b="5804" l="11901" r="22093" t="9687"/>
                    <a:stretch>
                      <a:fillRect/>
                    </a:stretch>
                  </pic:blipFill>
                  <pic:spPr>
                    <a:xfrm>
                      <a:off x="0" y="0"/>
                      <a:ext cx="2916075" cy="2093183"/>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D6">
      <w:pPr>
        <w:spacing w:line="480" w:lineRule="auto"/>
        <w:ind w:firstLine="0"/>
        <w:jc w:val="center"/>
        <w:rPr>
          <w:rFonts w:ascii="Times" w:cs="Times" w:eastAsia="Times" w:hAnsi="Times"/>
        </w:rPr>
      </w:pPr>
      <w:r w:rsidDel="00000000" w:rsidR="00000000" w:rsidRPr="00000000">
        <w:rPr>
          <w:rFonts w:ascii="Times" w:cs="Times" w:eastAsia="Times" w:hAnsi="Times"/>
          <w:b w:val="1"/>
          <w:rtl w:val="0"/>
        </w:rPr>
        <w:t xml:space="preserve">Figura 1. </w:t>
      </w:r>
      <w:r w:rsidDel="00000000" w:rsidR="00000000" w:rsidRPr="00000000">
        <w:rPr>
          <w:rFonts w:ascii="Times" w:cs="Times" w:eastAsia="Times" w:hAnsi="Times"/>
          <w:rtl w:val="0"/>
        </w:rPr>
        <w:t xml:space="preserve">Tomografia computadorizada de maxila onde é possível visualizar o posicionamento do elemento 23 e sua proximidade com o seio maxilar e parede lateral da fossa nasal. Reconstrução panorâmica (A) e corte parassagital (B). </w:t>
      </w:r>
    </w:p>
    <w:p w:rsidR="00000000" w:rsidDel="00000000" w:rsidP="00000000" w:rsidRDefault="00000000" w:rsidRPr="00000000" w14:paraId="000000D7">
      <w:pPr>
        <w:spacing w:line="480" w:lineRule="auto"/>
        <w:ind w:firstLine="0"/>
        <w:jc w:val="center"/>
        <w:rPr>
          <w:rFonts w:ascii="Times" w:cs="Times" w:eastAsia="Times" w:hAnsi="Times"/>
        </w:rPr>
      </w:pPr>
      <w:r w:rsidDel="00000000" w:rsidR="00000000" w:rsidRPr="00000000">
        <w:rPr>
          <w:rtl w:val="0"/>
        </w:rPr>
      </w:r>
    </w:p>
    <w:p w:rsidR="00000000" w:rsidDel="00000000" w:rsidP="00000000" w:rsidRDefault="00000000" w:rsidRPr="00000000" w14:paraId="000000D8">
      <w:pPr>
        <w:shd w:fill="ffffff" w:val="clear"/>
        <w:spacing w:line="480" w:lineRule="auto"/>
        <w:ind w:firstLine="708.6614173228347"/>
        <w:jc w:val="both"/>
        <w:rPr>
          <w:sz w:val="24"/>
          <w:szCs w:val="24"/>
        </w:rPr>
      </w:pPr>
      <w:r w:rsidDel="00000000" w:rsidR="00000000" w:rsidRPr="00000000">
        <w:rPr>
          <w:sz w:val="24"/>
          <w:szCs w:val="24"/>
          <w:rtl w:val="0"/>
        </w:rPr>
        <w:t xml:space="preserve">Observou-se o deslocamento inferior do canal mandibular e do germe do segundo molar inferior esquerdo, com extensão da região distal do primeiro molar inferior esquerdo à região superior do ramo mandibular esquerdo. A imagem demonstra adelgaçamento e discreta expansão das corticais vestibular e palatina e interrupção da cortical do rebordo ósseo alveolar (figura 2). Observou-se também deslocamento inferior do canal mandibular e do germe do segundo molar inferior direito (discreto deslocamento). Evidencia-se adelgaçamento das corticais vestibular e palatina e interrupção da cortical do rebordo ósseo alveolar na região do germe do segundo molar inferior direito (figura 3).</w:t>
      </w:r>
    </w:p>
    <w:p w:rsidR="00000000" w:rsidDel="00000000" w:rsidP="00000000" w:rsidRDefault="00000000" w:rsidRPr="00000000" w14:paraId="000000D9">
      <w:pPr>
        <w:shd w:fill="ffffff" w:val="clear"/>
        <w:spacing w:line="276"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0DA">
      <w:pPr>
        <w:spacing w:line="276" w:lineRule="auto"/>
        <w:ind w:firstLine="0"/>
        <w:jc w:val="center"/>
        <w:rPr>
          <w:b w:val="1"/>
          <w:sz w:val="24"/>
          <w:szCs w:val="24"/>
        </w:rPr>
      </w:pPr>
      <w:r w:rsidDel="00000000" w:rsidR="00000000" w:rsidRPr="00000000">
        <w:rPr>
          <w:b w:val="1"/>
          <w:sz w:val="24"/>
          <w:szCs w:val="24"/>
          <w:rtl w:val="0"/>
        </w:rPr>
        <w:t xml:space="preserve">   </w:t>
      </w:r>
      <w:r w:rsidDel="00000000" w:rsidR="00000000" w:rsidRPr="00000000">
        <w:rPr>
          <w:b w:val="1"/>
          <w:sz w:val="24"/>
          <w:szCs w:val="24"/>
        </w:rPr>
        <w:drawing>
          <wp:inline distB="114300" distT="114300" distL="114300" distR="114300">
            <wp:extent cx="2930363" cy="2082933"/>
            <wp:effectExtent b="25400" l="25400" r="25400" t="25400"/>
            <wp:docPr id="1067" name="image4.jpg"/>
            <a:graphic>
              <a:graphicData uri="http://schemas.openxmlformats.org/drawingml/2006/picture">
                <pic:pic>
                  <pic:nvPicPr>
                    <pic:cNvPr id="0" name="image4.jpg"/>
                    <pic:cNvPicPr preferRelativeResize="0"/>
                  </pic:nvPicPr>
                  <pic:blipFill>
                    <a:blip r:embed="rId24"/>
                    <a:srcRect b="4572" l="14905" r="14715" t="7085"/>
                    <a:stretch>
                      <a:fillRect/>
                    </a:stretch>
                  </pic:blipFill>
                  <pic:spPr>
                    <a:xfrm>
                      <a:off x="0" y="0"/>
                      <a:ext cx="2930363" cy="2082933"/>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DB">
      <w:pPr>
        <w:spacing w:line="480" w:lineRule="auto"/>
        <w:ind w:firstLine="0"/>
        <w:jc w:val="center"/>
        <w:rPr>
          <w:rFonts w:ascii="Times" w:cs="Times" w:eastAsia="Times" w:hAnsi="Times"/>
        </w:rPr>
      </w:pPr>
      <w:r w:rsidDel="00000000" w:rsidR="00000000" w:rsidRPr="00000000">
        <w:rPr>
          <w:rFonts w:ascii="Times" w:cs="Times" w:eastAsia="Times" w:hAnsi="Times"/>
          <w:b w:val="1"/>
          <w:rtl w:val="0"/>
        </w:rPr>
        <w:t xml:space="preserve">Figura 2. </w:t>
      </w:r>
      <w:r w:rsidDel="00000000" w:rsidR="00000000" w:rsidRPr="00000000">
        <w:rPr>
          <w:rFonts w:ascii="Times" w:cs="Times" w:eastAsia="Times" w:hAnsi="Times"/>
          <w:rtl w:val="0"/>
        </w:rPr>
        <w:t xml:space="preserve">Tomografia computadorizada onde é possível visualizar o posicionamento dos elementos 37 e 47. Reconstrução panorâmica (A) e corte parassagital (B).</w:t>
      </w:r>
    </w:p>
    <w:p w:rsidR="00000000" w:rsidDel="00000000" w:rsidP="00000000" w:rsidRDefault="00000000" w:rsidRPr="00000000" w14:paraId="000000DC">
      <w:pPr>
        <w:spacing w:line="276" w:lineRule="auto"/>
        <w:ind w:firstLine="0"/>
        <w:jc w:val="center"/>
        <w:rPr/>
      </w:pPr>
      <w:r w:rsidDel="00000000" w:rsidR="00000000" w:rsidRPr="00000000">
        <w:rPr>
          <w:rtl w:val="0"/>
        </w:rPr>
      </w:r>
    </w:p>
    <w:p w:rsidR="00000000" w:rsidDel="00000000" w:rsidP="00000000" w:rsidRDefault="00000000" w:rsidRPr="00000000" w14:paraId="000000DD">
      <w:pPr>
        <w:spacing w:line="276" w:lineRule="auto"/>
        <w:ind w:firstLine="0"/>
        <w:jc w:val="center"/>
        <w:rPr>
          <w:b w:val="1"/>
          <w:sz w:val="24"/>
          <w:szCs w:val="24"/>
        </w:rPr>
      </w:pPr>
      <w:r w:rsidDel="00000000" w:rsidR="00000000" w:rsidRPr="00000000">
        <w:rPr>
          <w:b w:val="1"/>
          <w:sz w:val="24"/>
          <w:szCs w:val="24"/>
          <w:rtl w:val="0"/>
        </w:rPr>
        <w:t xml:space="preserve">  </w:t>
      </w:r>
      <w:r w:rsidDel="00000000" w:rsidR="00000000" w:rsidRPr="00000000">
        <w:rPr>
          <w:b w:val="1"/>
          <w:sz w:val="24"/>
          <w:szCs w:val="24"/>
        </w:rPr>
        <w:drawing>
          <wp:inline distB="114300" distT="114300" distL="114300" distR="114300">
            <wp:extent cx="4230525" cy="1627745"/>
            <wp:effectExtent b="25400" l="25400" r="25400" t="25400"/>
            <wp:docPr id="1069"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4230525" cy="162774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DE">
      <w:pPr>
        <w:spacing w:line="276" w:lineRule="auto"/>
        <w:ind w:firstLine="0"/>
        <w:jc w:val="center"/>
        <w:rPr>
          <w:b w:val="1"/>
        </w:rPr>
      </w:pPr>
      <w:r w:rsidDel="00000000" w:rsidR="00000000" w:rsidRPr="00000000">
        <w:rPr>
          <w:b w:val="1"/>
          <w:rtl w:val="0"/>
        </w:rPr>
        <w:t xml:space="preserve">Figura 3. </w:t>
      </w:r>
      <w:r w:rsidDel="00000000" w:rsidR="00000000" w:rsidRPr="00000000">
        <w:rPr>
          <w:rtl w:val="0"/>
        </w:rPr>
        <w:t xml:space="preserve">Corte parassagital em que se observa o deslocamento inferior do canal mandibular.</w:t>
      </w:r>
      <w:r w:rsidDel="00000000" w:rsidR="00000000" w:rsidRPr="00000000">
        <w:rPr>
          <w:rtl w:val="0"/>
        </w:rPr>
      </w:r>
    </w:p>
    <w:p w:rsidR="00000000" w:rsidDel="00000000" w:rsidP="00000000" w:rsidRDefault="00000000" w:rsidRPr="00000000" w14:paraId="000000DF">
      <w:pPr>
        <w:spacing w:line="276" w:lineRule="auto"/>
        <w:ind w:firstLine="0"/>
        <w:jc w:val="center"/>
        <w:rPr>
          <w:b w:val="1"/>
        </w:rPr>
      </w:pPr>
      <w:r w:rsidDel="00000000" w:rsidR="00000000" w:rsidRPr="00000000">
        <w:rPr>
          <w:rtl w:val="0"/>
        </w:rPr>
      </w:r>
    </w:p>
    <w:p w:rsidR="00000000" w:rsidDel="00000000" w:rsidP="00000000" w:rsidRDefault="00000000" w:rsidRPr="00000000" w14:paraId="000000E0">
      <w:pPr>
        <w:shd w:fill="ffffff" w:val="clear"/>
        <w:spacing w:line="480" w:lineRule="auto"/>
        <w:ind w:firstLine="708.6614173228347"/>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A imagem tomográfica apresentava lesões características sugestivas de múltiplos cistos dentígeros. Diante disto, foram solicitados os exames pré-operatórios, e como tratamento optou-se por uma cirurgia conservadora de descompressão das lesões pela técnica de marsupialização, para posterior enucleação total dos cistos e dentes envolvidos. </w:t>
      </w:r>
    </w:p>
    <w:p w:rsidR="00000000" w:rsidDel="00000000" w:rsidP="00000000" w:rsidRDefault="00000000" w:rsidRPr="00000000" w14:paraId="000000E1">
      <w:pPr>
        <w:shd w:fill="ffffff" w:val="clear"/>
        <w:spacing w:line="480" w:lineRule="auto"/>
        <w:ind w:firstLine="708.6614173228347"/>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Para a lesão de maxila optou-se por incisão Partsch em fundo de vestíbulo e </w:t>
      </w:r>
      <w:r w:rsidDel="00000000" w:rsidR="00000000" w:rsidRPr="00000000">
        <w:rPr>
          <w:rFonts w:ascii="Times" w:cs="Times" w:eastAsia="Times" w:hAnsi="Times"/>
          <w:sz w:val="24"/>
          <w:szCs w:val="24"/>
          <w:rtl w:val="0"/>
        </w:rPr>
        <w:t xml:space="preserve">divulsão</w:t>
      </w:r>
      <w:r w:rsidDel="00000000" w:rsidR="00000000" w:rsidRPr="00000000">
        <w:rPr>
          <w:rFonts w:ascii="Times" w:cs="Times" w:eastAsia="Times" w:hAnsi="Times"/>
          <w:sz w:val="24"/>
          <w:szCs w:val="24"/>
          <w:rtl w:val="0"/>
        </w:rPr>
        <w:t xml:space="preserve"> dos tecidos como acesso à parede anterior da maxila (Figura 4), deparando-se com um delgada e friável parede de osso, a qual delimitava a lesão anteriormente (Figura 5). Após ao acesso foi realizada a exodontia do germe do canino superior esquerdo e do canino superior esquerdo decíduo (Figura 6), curetagem da loja e remoção da cápsula cística (figura 7), lavagem cirúrgica com soro fisiológico e instalação do dispositivo pré-confeccionado (seringa de 3ml) com fio de sutura de Nylon 4.0 (figura 8).</w:t>
      </w:r>
    </w:p>
    <w:p w:rsidR="00000000" w:rsidDel="00000000" w:rsidP="00000000" w:rsidRDefault="00000000" w:rsidRPr="00000000" w14:paraId="000000E2">
      <w:pPr>
        <w:shd w:fill="ffffff" w:val="clear"/>
        <w:spacing w:line="480"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Este dispositivo consiste na secção de uma seringa de 1, 3 ou 5 mL ( 0,4 a 0,8 o lúmen do tubo) verticalmente entre 15 e 20 mm,  isso varia de acordo com o tamanho da loja cística, e a fixando na cavidade através da sua flange e cilindro utilizando de fio de sutura. São realizadas quatro perfurações: duas laterais (flange da seringa), anterior e posterior (cilindro da seringa).</w:t>
      </w:r>
    </w:p>
    <w:p w:rsidR="00000000" w:rsidDel="00000000" w:rsidP="00000000" w:rsidRDefault="00000000" w:rsidRPr="00000000" w14:paraId="000000E3">
      <w:pPr>
        <w:spacing w:line="276" w:lineRule="auto"/>
        <w:ind w:firstLine="0"/>
        <w:jc w:val="center"/>
        <w:rPr>
          <w:b w:val="1"/>
          <w:sz w:val="24"/>
          <w:szCs w:val="24"/>
        </w:rPr>
      </w:pPr>
      <w:r w:rsidDel="00000000" w:rsidR="00000000" w:rsidRPr="00000000">
        <w:rPr>
          <w:b w:val="1"/>
          <w:sz w:val="24"/>
          <w:szCs w:val="24"/>
          <w:rtl w:val="0"/>
        </w:rPr>
        <w:t xml:space="preserve">        </w:t>
      </w:r>
      <w:r w:rsidDel="00000000" w:rsidR="00000000" w:rsidRPr="00000000">
        <w:rPr>
          <w:b w:val="1"/>
          <w:sz w:val="24"/>
          <w:szCs w:val="24"/>
        </w:rPr>
        <w:drawing>
          <wp:inline distB="114300" distT="114300" distL="114300" distR="114300">
            <wp:extent cx="4040025" cy="1278918"/>
            <wp:effectExtent b="25400" l="25400" r="25400" t="25400"/>
            <wp:docPr id="1079" name="image16.jpg"/>
            <a:graphic>
              <a:graphicData uri="http://schemas.openxmlformats.org/drawingml/2006/picture">
                <pic:pic>
                  <pic:nvPicPr>
                    <pic:cNvPr id="0" name="image16.jpg"/>
                    <pic:cNvPicPr preferRelativeResize="0"/>
                  </pic:nvPicPr>
                  <pic:blipFill>
                    <a:blip r:embed="rId26"/>
                    <a:srcRect b="16588" l="20198" r="16709" t="48082"/>
                    <a:stretch>
                      <a:fillRect/>
                    </a:stretch>
                  </pic:blipFill>
                  <pic:spPr>
                    <a:xfrm>
                      <a:off x="0" y="0"/>
                      <a:ext cx="4040025" cy="1278918"/>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E4">
      <w:pPr>
        <w:spacing w:line="480" w:lineRule="auto"/>
        <w:ind w:firstLine="0"/>
        <w:jc w:val="center"/>
        <w:rPr>
          <w:rFonts w:ascii="Times" w:cs="Times" w:eastAsia="Times" w:hAnsi="Times"/>
        </w:rPr>
      </w:pPr>
      <w:r w:rsidDel="00000000" w:rsidR="00000000" w:rsidRPr="00000000">
        <w:rPr>
          <w:rFonts w:ascii="Times" w:cs="Times" w:eastAsia="Times" w:hAnsi="Times"/>
          <w:b w:val="1"/>
          <w:rtl w:val="0"/>
        </w:rPr>
        <w:t xml:space="preserve">Figura 4. </w:t>
      </w:r>
      <w:r w:rsidDel="00000000" w:rsidR="00000000" w:rsidRPr="00000000">
        <w:rPr>
          <w:rFonts w:ascii="Times" w:cs="Times" w:eastAsia="Times" w:hAnsi="Times"/>
          <w:rtl w:val="0"/>
        </w:rPr>
        <w:t xml:space="preserve">Momento do acesso a leão. (A) Divulsão dos tecidos em região de fundo de vestíbulo anterior do lado esquerdo, (B) Acesso à parede anterior da maxila do lado esquerdo. </w:t>
      </w:r>
    </w:p>
    <w:p w:rsidR="00000000" w:rsidDel="00000000" w:rsidP="00000000" w:rsidRDefault="00000000" w:rsidRPr="00000000" w14:paraId="000000E5">
      <w:pPr>
        <w:spacing w:line="276" w:lineRule="auto"/>
        <w:ind w:firstLine="0"/>
        <w:jc w:val="center"/>
        <w:rPr/>
      </w:pPr>
      <w:r w:rsidDel="00000000" w:rsidR="00000000" w:rsidRPr="00000000">
        <w:rPr>
          <w:rtl w:val="0"/>
        </w:rPr>
      </w:r>
    </w:p>
    <w:p w:rsidR="00000000" w:rsidDel="00000000" w:rsidP="00000000" w:rsidRDefault="00000000" w:rsidRPr="00000000" w14:paraId="000000E6">
      <w:pPr>
        <w:spacing w:line="276" w:lineRule="auto"/>
        <w:ind w:firstLine="0"/>
        <w:jc w:val="center"/>
        <w:rPr>
          <w:b w:val="1"/>
          <w:sz w:val="24"/>
          <w:szCs w:val="24"/>
        </w:rPr>
      </w:pPr>
      <w:r w:rsidDel="00000000" w:rsidR="00000000" w:rsidRPr="00000000">
        <w:rPr>
          <w:b w:val="1"/>
          <w:sz w:val="24"/>
          <w:szCs w:val="24"/>
          <w:rtl w:val="0"/>
        </w:rPr>
        <w:t xml:space="preserve">          </w:t>
      </w:r>
      <w:r w:rsidDel="00000000" w:rsidR="00000000" w:rsidRPr="00000000">
        <w:rPr>
          <w:b w:val="1"/>
          <w:sz w:val="24"/>
          <w:szCs w:val="24"/>
        </w:rPr>
        <w:drawing>
          <wp:inline distB="114300" distT="114300" distL="114300" distR="114300">
            <wp:extent cx="4263863" cy="1317588"/>
            <wp:effectExtent b="25400" l="25400" r="25400" t="25400"/>
            <wp:docPr id="1065" name="image8.jpg"/>
            <a:graphic>
              <a:graphicData uri="http://schemas.openxmlformats.org/drawingml/2006/picture">
                <pic:pic>
                  <pic:nvPicPr>
                    <pic:cNvPr id="0" name="image8.jpg"/>
                    <pic:cNvPicPr preferRelativeResize="0"/>
                  </pic:nvPicPr>
                  <pic:blipFill>
                    <a:blip r:embed="rId27"/>
                    <a:srcRect b="26174" l="19088" r="20066" t="40373"/>
                    <a:stretch>
                      <a:fillRect/>
                    </a:stretch>
                  </pic:blipFill>
                  <pic:spPr>
                    <a:xfrm>
                      <a:off x="0" y="0"/>
                      <a:ext cx="4263863" cy="1317588"/>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E7">
      <w:pPr>
        <w:spacing w:line="480" w:lineRule="auto"/>
        <w:ind w:firstLine="0"/>
        <w:jc w:val="both"/>
        <w:rPr>
          <w:rFonts w:ascii="Times" w:cs="Times" w:eastAsia="Times" w:hAnsi="Times"/>
        </w:rPr>
      </w:pPr>
      <w:r w:rsidDel="00000000" w:rsidR="00000000" w:rsidRPr="00000000">
        <w:rPr>
          <w:rFonts w:ascii="Times" w:cs="Times" w:eastAsia="Times" w:hAnsi="Times"/>
          <w:b w:val="1"/>
          <w:rtl w:val="0"/>
        </w:rPr>
        <w:t xml:space="preserve">Figura 5. </w:t>
      </w:r>
      <w:r w:rsidDel="00000000" w:rsidR="00000000" w:rsidRPr="00000000">
        <w:rPr>
          <w:rFonts w:ascii="Times" w:cs="Times" w:eastAsia="Times" w:hAnsi="Times"/>
          <w:rtl w:val="0"/>
        </w:rPr>
        <w:t xml:space="preserve">Momento do acesso a leão. (A) Perfuração da parede anterior da maxila do lado esquerdo (B) Fragmento ósseo da parede anterior da maxila. </w:t>
      </w:r>
    </w:p>
    <w:p w:rsidR="00000000" w:rsidDel="00000000" w:rsidP="00000000" w:rsidRDefault="00000000" w:rsidRPr="00000000" w14:paraId="000000E8">
      <w:pPr>
        <w:spacing w:line="480" w:lineRule="auto"/>
        <w:ind w:firstLine="0"/>
        <w:jc w:val="both"/>
        <w:rPr>
          <w:rFonts w:ascii="Times" w:cs="Times" w:eastAsia="Times" w:hAnsi="Times"/>
        </w:rPr>
      </w:pPr>
      <w:r w:rsidDel="00000000" w:rsidR="00000000" w:rsidRPr="00000000">
        <w:rPr>
          <w:rtl w:val="0"/>
        </w:rPr>
      </w:r>
    </w:p>
    <w:p w:rsidR="00000000" w:rsidDel="00000000" w:rsidP="00000000" w:rsidRDefault="00000000" w:rsidRPr="00000000" w14:paraId="000000E9">
      <w:pPr>
        <w:spacing w:line="276" w:lineRule="auto"/>
        <w:ind w:firstLine="0"/>
        <w:jc w:val="both"/>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3319463" cy="1443966"/>
            <wp:effectExtent b="25400" l="25400" r="25400" t="25400"/>
            <wp:docPr id="1078" name="image15.jpg"/>
            <a:graphic>
              <a:graphicData uri="http://schemas.openxmlformats.org/drawingml/2006/picture">
                <pic:pic>
                  <pic:nvPicPr>
                    <pic:cNvPr id="0" name="image15.jpg"/>
                    <pic:cNvPicPr preferRelativeResize="0"/>
                  </pic:nvPicPr>
                  <pic:blipFill>
                    <a:blip r:embed="rId28"/>
                    <a:srcRect b="33701" l="26245" r="20930" t="25318"/>
                    <a:stretch>
                      <a:fillRect/>
                    </a:stretch>
                  </pic:blipFill>
                  <pic:spPr>
                    <a:xfrm>
                      <a:off x="0" y="0"/>
                      <a:ext cx="3319463" cy="1443966"/>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EA">
      <w:pPr>
        <w:spacing w:line="480" w:lineRule="auto"/>
        <w:ind w:firstLine="0"/>
        <w:jc w:val="center"/>
        <w:rPr>
          <w:rFonts w:ascii="Times" w:cs="Times" w:eastAsia="Times" w:hAnsi="Times"/>
        </w:rPr>
      </w:pPr>
      <w:r w:rsidDel="00000000" w:rsidR="00000000" w:rsidRPr="00000000">
        <w:rPr>
          <w:rFonts w:ascii="Times" w:cs="Times" w:eastAsia="Times" w:hAnsi="Times"/>
          <w:b w:val="1"/>
          <w:rtl w:val="0"/>
        </w:rPr>
        <w:t xml:space="preserve">Figura 6. </w:t>
      </w:r>
      <w:r w:rsidDel="00000000" w:rsidR="00000000" w:rsidRPr="00000000">
        <w:rPr>
          <w:rFonts w:ascii="Times" w:cs="Times" w:eastAsia="Times" w:hAnsi="Times"/>
          <w:rtl w:val="0"/>
        </w:rPr>
        <w:t xml:space="preserve">(A) Localização do germe 23 na loja cística, (B) Germe 23 pós exodontia. </w:t>
      </w:r>
    </w:p>
    <w:p w:rsidR="00000000" w:rsidDel="00000000" w:rsidP="00000000" w:rsidRDefault="00000000" w:rsidRPr="00000000" w14:paraId="000000EB">
      <w:pPr>
        <w:spacing w:line="480" w:lineRule="auto"/>
        <w:ind w:firstLine="0"/>
        <w:jc w:val="center"/>
        <w:rPr>
          <w:rFonts w:ascii="Times" w:cs="Times" w:eastAsia="Times" w:hAnsi="Times"/>
        </w:rPr>
      </w:pPr>
      <w:r w:rsidDel="00000000" w:rsidR="00000000" w:rsidRPr="00000000">
        <w:rPr>
          <w:rtl w:val="0"/>
        </w:rPr>
      </w:r>
    </w:p>
    <w:p w:rsidR="00000000" w:rsidDel="00000000" w:rsidP="00000000" w:rsidRDefault="00000000" w:rsidRPr="00000000" w14:paraId="000000EC">
      <w:pPr>
        <w:spacing w:line="276" w:lineRule="auto"/>
        <w:ind w:firstLine="0"/>
        <w:jc w:val="both"/>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2131501" cy="1569560"/>
            <wp:effectExtent b="25400" l="25400" r="25400" t="25400"/>
            <wp:docPr id="1061" name="image13.png"/>
            <a:graphic>
              <a:graphicData uri="http://schemas.openxmlformats.org/drawingml/2006/picture">
                <pic:pic>
                  <pic:nvPicPr>
                    <pic:cNvPr id="0" name="image13.png"/>
                    <pic:cNvPicPr preferRelativeResize="0"/>
                  </pic:nvPicPr>
                  <pic:blipFill>
                    <a:blip r:embed="rId29"/>
                    <a:srcRect b="14452" l="12292" r="16943" t="11655"/>
                    <a:stretch>
                      <a:fillRect/>
                    </a:stretch>
                  </pic:blipFill>
                  <pic:spPr>
                    <a:xfrm>
                      <a:off x="0" y="0"/>
                      <a:ext cx="2131501" cy="156956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ED">
      <w:pPr>
        <w:spacing w:line="276" w:lineRule="auto"/>
        <w:ind w:firstLine="0"/>
        <w:jc w:val="left"/>
        <w:rPr>
          <w:rFonts w:ascii="Times" w:cs="Times" w:eastAsia="Times" w:hAnsi="Times"/>
        </w:rPr>
      </w:pPr>
      <w:r w:rsidDel="00000000" w:rsidR="00000000" w:rsidRPr="00000000">
        <w:rPr>
          <w:rFonts w:ascii="Times" w:cs="Times" w:eastAsia="Times" w:hAnsi="Times"/>
          <w:b w:val="1"/>
          <w:rtl w:val="0"/>
        </w:rPr>
        <w:t xml:space="preserve">                                                                Figura 7. </w:t>
      </w:r>
      <w:r w:rsidDel="00000000" w:rsidR="00000000" w:rsidRPr="00000000">
        <w:rPr>
          <w:rFonts w:ascii="Times" w:cs="Times" w:eastAsia="Times" w:hAnsi="Times"/>
          <w:rtl w:val="0"/>
        </w:rPr>
        <w:t xml:space="preserve">Remoção da cápsula cística.</w:t>
      </w:r>
    </w:p>
    <w:p w:rsidR="00000000" w:rsidDel="00000000" w:rsidP="00000000" w:rsidRDefault="00000000" w:rsidRPr="00000000" w14:paraId="000000EE">
      <w:pPr>
        <w:spacing w:line="276" w:lineRule="auto"/>
        <w:ind w:firstLine="0"/>
        <w:jc w:val="both"/>
        <w:rPr>
          <w:sz w:val="24"/>
          <w:szCs w:val="24"/>
        </w:rPr>
      </w:pPr>
      <w:r w:rsidDel="00000000" w:rsidR="00000000" w:rsidRPr="00000000">
        <w:rPr>
          <w:rtl w:val="0"/>
        </w:rPr>
      </w:r>
    </w:p>
    <w:p w:rsidR="00000000" w:rsidDel="00000000" w:rsidP="00000000" w:rsidRDefault="00000000" w:rsidRPr="00000000" w14:paraId="000000EF">
      <w:pPr>
        <w:spacing w:line="276" w:lineRule="auto"/>
        <w:ind w:firstLine="0"/>
        <w:jc w:val="center"/>
        <w:rPr>
          <w:sz w:val="24"/>
          <w:szCs w:val="24"/>
        </w:rPr>
      </w:pPr>
      <w:r w:rsidDel="00000000" w:rsidR="00000000" w:rsidRPr="00000000">
        <w:rPr>
          <w:sz w:val="24"/>
          <w:szCs w:val="24"/>
        </w:rPr>
        <w:drawing>
          <wp:inline distB="114300" distT="114300" distL="114300" distR="114300">
            <wp:extent cx="4030500" cy="1211904"/>
            <wp:effectExtent b="25400" l="25400" r="25400" t="25400"/>
            <wp:docPr id="1062" name="image7.jpg"/>
            <a:graphic>
              <a:graphicData uri="http://schemas.openxmlformats.org/drawingml/2006/picture">
                <pic:pic>
                  <pic:nvPicPr>
                    <pic:cNvPr id="0" name="image7.jpg"/>
                    <pic:cNvPicPr preferRelativeResize="0"/>
                  </pic:nvPicPr>
                  <pic:blipFill>
                    <a:blip r:embed="rId30"/>
                    <a:srcRect b="26990" l="5980" r="6312" t="26548"/>
                    <a:stretch>
                      <a:fillRect/>
                    </a:stretch>
                  </pic:blipFill>
                  <pic:spPr>
                    <a:xfrm>
                      <a:off x="0" y="0"/>
                      <a:ext cx="4030500" cy="1211904"/>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F0">
      <w:pPr>
        <w:spacing w:line="276" w:lineRule="auto"/>
        <w:ind w:firstLine="0"/>
        <w:jc w:val="center"/>
        <w:rPr>
          <w:rFonts w:ascii="Times" w:cs="Times" w:eastAsia="Times" w:hAnsi="Times"/>
          <w:sz w:val="24"/>
          <w:szCs w:val="24"/>
        </w:rPr>
      </w:pPr>
      <w:r w:rsidDel="00000000" w:rsidR="00000000" w:rsidRPr="00000000">
        <w:rPr>
          <w:rFonts w:ascii="Times" w:cs="Times" w:eastAsia="Times" w:hAnsi="Times"/>
          <w:b w:val="1"/>
          <w:rtl w:val="0"/>
        </w:rPr>
        <w:t xml:space="preserve">Figura 8. (</w:t>
      </w:r>
      <w:r w:rsidDel="00000000" w:rsidR="00000000" w:rsidRPr="00000000">
        <w:rPr>
          <w:rFonts w:ascii="Times" w:cs="Times" w:eastAsia="Times" w:hAnsi="Times"/>
          <w:rtl w:val="0"/>
        </w:rPr>
        <w:t xml:space="preserve">A) Loja cística após curetagem e irrigação abundante, (B) dispositivo pré-confeccionado instalado.</w:t>
      </w:r>
      <w:r w:rsidDel="00000000" w:rsidR="00000000" w:rsidRPr="00000000">
        <w:rPr>
          <w:rtl w:val="0"/>
        </w:rPr>
      </w:r>
    </w:p>
    <w:p w:rsidR="00000000" w:rsidDel="00000000" w:rsidP="00000000" w:rsidRDefault="00000000" w:rsidRPr="00000000" w14:paraId="000000F1">
      <w:pPr>
        <w:shd w:fill="ffffff" w:val="clear"/>
        <w:spacing w:line="276" w:lineRule="auto"/>
        <w:ind w:firstLine="708.6614173228347"/>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F2">
      <w:pPr>
        <w:shd w:fill="ffffff" w:val="clear"/>
        <w:spacing w:line="480" w:lineRule="auto"/>
        <w:ind w:firstLine="708.6614173228347"/>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F3">
      <w:pPr>
        <w:shd w:fill="ffffff" w:val="clear"/>
        <w:spacing w:line="480" w:lineRule="auto"/>
        <w:ind w:firstLine="708.6614173228347"/>
        <w:jc w:val="both"/>
        <w:rPr>
          <w:sz w:val="24"/>
          <w:szCs w:val="24"/>
        </w:rPr>
      </w:pPr>
      <w:r w:rsidDel="00000000" w:rsidR="00000000" w:rsidRPr="00000000">
        <w:rPr>
          <w:rFonts w:ascii="Times" w:cs="Times" w:eastAsia="Times" w:hAnsi="Times"/>
          <w:sz w:val="24"/>
          <w:szCs w:val="24"/>
          <w:rtl w:val="0"/>
        </w:rPr>
        <w:t xml:space="preserve">Ambas lesões em região posterior de mandíbula foram conduzidas da mesma forma. Foi realizado o acesso na região retromolar através de um retalho de Newmann, a seguir a osteotomia foi conduzida em baixa rotação com broca 702 tronco-cônica em irrigação abundante com soro fisiológico (figura 9), em seguida realizou-se a curetagem da loja cirúrgica, remoção da cápsula cística (figura 10) e irrigação vigorosa da cavidade com soro fisiológico. O dispositivo para ambas as lojas cirúrgicas foi confeccionado com seringas de 1 ml, e sua fixação ocorreu em fio sutura de Nylon 4.0 (figura 11). Os germes dos segundos molares foram mantidos em posição visando a possibilidade de erupção após descompressão da lesão.  A paciente recebeu instruções pós-operatórias, além de instruções </w:t>
      </w:r>
      <w:r w:rsidDel="00000000" w:rsidR="00000000" w:rsidRPr="00000000">
        <w:rPr>
          <w:sz w:val="24"/>
          <w:szCs w:val="24"/>
          <w:rtl w:val="0"/>
        </w:rPr>
        <w:t xml:space="preserve">para higienizar a região do dreno com soro fisiológico 0,9% através da utilização de seringa de 10ml.</w:t>
      </w:r>
    </w:p>
    <w:p w:rsidR="00000000" w:rsidDel="00000000" w:rsidP="00000000" w:rsidRDefault="00000000" w:rsidRPr="00000000" w14:paraId="000000F4">
      <w:pPr>
        <w:spacing w:line="276" w:lineRule="auto"/>
        <w:ind w:firstLine="0"/>
        <w:jc w:val="center"/>
        <w:rPr>
          <w:b w:val="1"/>
          <w:sz w:val="24"/>
          <w:szCs w:val="24"/>
        </w:rPr>
      </w:pPr>
      <w:r w:rsidDel="00000000" w:rsidR="00000000" w:rsidRPr="00000000">
        <w:rPr>
          <w:b w:val="1"/>
          <w:sz w:val="24"/>
          <w:szCs w:val="24"/>
        </w:rPr>
        <w:drawing>
          <wp:inline distB="114300" distT="114300" distL="114300" distR="114300">
            <wp:extent cx="3876436" cy="1361191"/>
            <wp:effectExtent b="25400" l="25400" r="25400" t="25400"/>
            <wp:docPr id="1076" name="image14.jpg"/>
            <a:graphic>
              <a:graphicData uri="http://schemas.openxmlformats.org/drawingml/2006/picture">
                <pic:pic>
                  <pic:nvPicPr>
                    <pic:cNvPr id="0" name="image14.jpg"/>
                    <pic:cNvPicPr preferRelativeResize="0"/>
                  </pic:nvPicPr>
                  <pic:blipFill>
                    <a:blip r:embed="rId31"/>
                    <a:srcRect b="27835" l="12126" r="5149" t="20353"/>
                    <a:stretch>
                      <a:fillRect/>
                    </a:stretch>
                  </pic:blipFill>
                  <pic:spPr>
                    <a:xfrm>
                      <a:off x="0" y="0"/>
                      <a:ext cx="3876436" cy="1361191"/>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F5">
      <w:pPr>
        <w:spacing w:line="276" w:lineRule="auto"/>
        <w:ind w:firstLine="0"/>
        <w:jc w:val="left"/>
        <w:rPr>
          <w:rFonts w:ascii="Times" w:cs="Times" w:eastAsia="Times" w:hAnsi="Times"/>
        </w:rPr>
      </w:pPr>
      <w:r w:rsidDel="00000000" w:rsidR="00000000" w:rsidRPr="00000000">
        <w:rPr>
          <w:rFonts w:ascii="Times" w:cs="Times" w:eastAsia="Times" w:hAnsi="Times"/>
          <w:b w:val="1"/>
          <w:rtl w:val="0"/>
        </w:rPr>
        <w:t xml:space="preserve">                                 Figura 9. </w:t>
      </w:r>
      <w:r w:rsidDel="00000000" w:rsidR="00000000" w:rsidRPr="00000000">
        <w:rPr>
          <w:rFonts w:ascii="Times" w:cs="Times" w:eastAsia="Times" w:hAnsi="Times"/>
          <w:rtl w:val="0"/>
        </w:rPr>
        <w:t xml:space="preserve">Retalho de acesso à lesão. (A) lado direito, (B) lado esquerdo.</w:t>
      </w:r>
    </w:p>
    <w:p w:rsidR="00000000" w:rsidDel="00000000" w:rsidP="00000000" w:rsidRDefault="00000000" w:rsidRPr="00000000" w14:paraId="000000F6">
      <w:pPr>
        <w:spacing w:line="276" w:lineRule="auto"/>
        <w:ind w:firstLine="0"/>
        <w:jc w:val="center"/>
        <w:rPr/>
      </w:pPr>
      <w:r w:rsidDel="00000000" w:rsidR="00000000" w:rsidRPr="00000000">
        <w:rPr>
          <w:rtl w:val="0"/>
        </w:rPr>
      </w:r>
    </w:p>
    <w:p w:rsidR="00000000" w:rsidDel="00000000" w:rsidP="00000000" w:rsidRDefault="00000000" w:rsidRPr="00000000" w14:paraId="000000F7">
      <w:pPr>
        <w:spacing w:line="276" w:lineRule="auto"/>
        <w:ind w:firstLine="0"/>
        <w:jc w:val="center"/>
        <w:rPr>
          <w:b w:val="1"/>
          <w:sz w:val="24"/>
          <w:szCs w:val="24"/>
        </w:rPr>
      </w:pPr>
      <w:r w:rsidDel="00000000" w:rsidR="00000000" w:rsidRPr="00000000">
        <w:rPr>
          <w:b w:val="1"/>
          <w:sz w:val="24"/>
          <w:szCs w:val="24"/>
        </w:rPr>
        <w:drawing>
          <wp:inline distB="114300" distT="114300" distL="114300" distR="114300">
            <wp:extent cx="3930488" cy="1303953"/>
            <wp:effectExtent b="25400" l="25400" r="25400" t="25400"/>
            <wp:docPr id="1063" name="image6.jpg"/>
            <a:graphic>
              <a:graphicData uri="http://schemas.openxmlformats.org/drawingml/2006/picture">
                <pic:pic>
                  <pic:nvPicPr>
                    <pic:cNvPr id="0" name="image6.jpg"/>
                    <pic:cNvPicPr preferRelativeResize="0"/>
                  </pic:nvPicPr>
                  <pic:blipFill>
                    <a:blip r:embed="rId32"/>
                    <a:srcRect b="33467" l="14784" r="15614" t="24095"/>
                    <a:stretch>
                      <a:fillRect/>
                    </a:stretch>
                  </pic:blipFill>
                  <pic:spPr>
                    <a:xfrm>
                      <a:off x="0" y="0"/>
                      <a:ext cx="3930488" cy="1303953"/>
                    </a:xfrm>
                    <a:prstGeom prst="rect"/>
                    <a:ln w="25400">
                      <a:solidFill>
                        <a:srgbClr val="000000"/>
                      </a:solidFill>
                      <a:prstDash val="solid"/>
                    </a:ln>
                  </pic:spPr>
                </pic:pic>
              </a:graphicData>
            </a:graphic>
          </wp:inline>
        </w:drawing>
      </w:r>
      <w:r w:rsidDel="00000000" w:rsidR="00000000" w:rsidRPr="00000000">
        <w:rPr>
          <w:b w:val="1"/>
          <w:sz w:val="24"/>
          <w:szCs w:val="24"/>
          <w:rtl w:val="0"/>
        </w:rPr>
        <w:t xml:space="preserve"> </w:t>
      </w:r>
    </w:p>
    <w:p w:rsidR="00000000" w:rsidDel="00000000" w:rsidP="00000000" w:rsidRDefault="00000000" w:rsidRPr="00000000" w14:paraId="000000F8">
      <w:pPr>
        <w:spacing w:line="276" w:lineRule="auto"/>
        <w:ind w:firstLine="0"/>
        <w:jc w:val="center"/>
        <w:rPr>
          <w:rFonts w:ascii="Times" w:cs="Times" w:eastAsia="Times" w:hAnsi="Times"/>
        </w:rPr>
      </w:pPr>
      <w:r w:rsidDel="00000000" w:rsidR="00000000" w:rsidRPr="00000000">
        <w:rPr>
          <w:rFonts w:ascii="Times" w:cs="Times" w:eastAsia="Times" w:hAnsi="Times"/>
          <w:b w:val="1"/>
          <w:rtl w:val="0"/>
        </w:rPr>
        <w:t xml:space="preserve">Figura 10. </w:t>
      </w:r>
      <w:r w:rsidDel="00000000" w:rsidR="00000000" w:rsidRPr="00000000">
        <w:rPr>
          <w:rFonts w:ascii="Times" w:cs="Times" w:eastAsia="Times" w:hAnsi="Times"/>
          <w:rtl w:val="0"/>
        </w:rPr>
        <w:t xml:space="preserve">(A) remoção da cápsula cística, (B) fragmento da cápsula cística.</w:t>
      </w:r>
    </w:p>
    <w:p w:rsidR="00000000" w:rsidDel="00000000" w:rsidP="00000000" w:rsidRDefault="00000000" w:rsidRPr="00000000" w14:paraId="000000F9">
      <w:pPr>
        <w:spacing w:line="276" w:lineRule="auto"/>
        <w:ind w:firstLine="0"/>
        <w:jc w:val="center"/>
        <w:rPr/>
      </w:pPr>
      <w:r w:rsidDel="00000000" w:rsidR="00000000" w:rsidRPr="00000000">
        <w:rPr>
          <w:rtl w:val="0"/>
        </w:rPr>
      </w:r>
    </w:p>
    <w:p w:rsidR="00000000" w:rsidDel="00000000" w:rsidP="00000000" w:rsidRDefault="00000000" w:rsidRPr="00000000" w14:paraId="000000FA">
      <w:pPr>
        <w:spacing w:line="276" w:lineRule="auto"/>
        <w:ind w:firstLine="0"/>
        <w:jc w:val="center"/>
        <w:rPr>
          <w:b w:val="1"/>
          <w:sz w:val="24"/>
          <w:szCs w:val="24"/>
        </w:rPr>
      </w:pPr>
      <w:r w:rsidDel="00000000" w:rsidR="00000000" w:rsidRPr="00000000">
        <w:rPr>
          <w:b w:val="1"/>
          <w:sz w:val="24"/>
          <w:szCs w:val="24"/>
        </w:rPr>
        <w:drawing>
          <wp:inline distB="114300" distT="114300" distL="114300" distR="114300">
            <wp:extent cx="3348038" cy="1248421"/>
            <wp:effectExtent b="25400" l="25400" r="25400" t="25400"/>
            <wp:docPr id="1074" name="image11.jpg"/>
            <a:graphic>
              <a:graphicData uri="http://schemas.openxmlformats.org/drawingml/2006/picture">
                <pic:pic>
                  <pic:nvPicPr>
                    <pic:cNvPr id="0" name="image11.jpg"/>
                    <pic:cNvPicPr preferRelativeResize="0"/>
                  </pic:nvPicPr>
                  <pic:blipFill>
                    <a:blip r:embed="rId33"/>
                    <a:srcRect b="29505" l="2569" r="3322" t="13133"/>
                    <a:stretch>
                      <a:fillRect/>
                    </a:stretch>
                  </pic:blipFill>
                  <pic:spPr>
                    <a:xfrm>
                      <a:off x="0" y="0"/>
                      <a:ext cx="3348038" cy="1248421"/>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FB">
      <w:pPr>
        <w:spacing w:line="276" w:lineRule="auto"/>
        <w:ind w:firstLine="0"/>
        <w:jc w:val="center"/>
        <w:rPr>
          <w:rFonts w:ascii="Times" w:cs="Times" w:eastAsia="Times" w:hAnsi="Times"/>
          <w:sz w:val="24"/>
          <w:szCs w:val="24"/>
        </w:rPr>
      </w:pPr>
      <w:r w:rsidDel="00000000" w:rsidR="00000000" w:rsidRPr="00000000">
        <w:rPr>
          <w:rFonts w:ascii="Times" w:cs="Times" w:eastAsia="Times" w:hAnsi="Times"/>
          <w:b w:val="1"/>
          <w:rtl w:val="0"/>
        </w:rPr>
        <w:t xml:space="preserve">Figura 11. </w:t>
      </w:r>
      <w:r w:rsidDel="00000000" w:rsidR="00000000" w:rsidRPr="00000000">
        <w:rPr>
          <w:rFonts w:ascii="Times" w:cs="Times" w:eastAsia="Times" w:hAnsi="Times"/>
          <w:rtl w:val="0"/>
        </w:rPr>
        <w:t xml:space="preserve">Dispositivo pré-confeccionado instalado. (A) lado direito, (B) lado esquerdo.</w:t>
      </w:r>
      <w:r w:rsidDel="00000000" w:rsidR="00000000" w:rsidRPr="00000000">
        <w:rPr>
          <w:rtl w:val="0"/>
        </w:rPr>
      </w:r>
    </w:p>
    <w:p w:rsidR="00000000" w:rsidDel="00000000" w:rsidP="00000000" w:rsidRDefault="00000000" w:rsidRPr="00000000" w14:paraId="000000FC">
      <w:pPr>
        <w:shd w:fill="ffffff" w:val="clear"/>
        <w:spacing w:line="480" w:lineRule="auto"/>
        <w:ind w:firstLine="708.6614173228347"/>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FD">
      <w:pPr>
        <w:shd w:fill="ffffff" w:val="clear"/>
        <w:spacing w:line="480" w:lineRule="auto"/>
        <w:ind w:firstLine="708.6614173228347"/>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Ao exame histopatológico foram detectadas características morfológicas compatíveis com ceratocisto odontogênico. Foi solicitada uma radiografia panorâmica 6 meses após a cirurgia e utilização do dispositivo, em que constatou-se considerável redução das lojas cirúrgicas e remodelação óssea (figura 12). Foi realizado um segundo tempo cirúrgico, no qual ocorreu a remoção dos dispositivos de descompressão, exodontia dos segundos molares inferiores, curetagem, irrigação com soro fisiológico, e sutura de todas as lojas cirúrgicas.</w:t>
      </w:r>
    </w:p>
    <w:p w:rsidR="00000000" w:rsidDel="00000000" w:rsidP="00000000" w:rsidRDefault="00000000" w:rsidRPr="00000000" w14:paraId="000000FE">
      <w:pPr>
        <w:shd w:fill="ffffff" w:val="clear"/>
        <w:spacing w:line="480" w:lineRule="auto"/>
        <w:ind w:firstLine="708.6614173228347"/>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Oito meses após a retirada dos dispositivos, as feridas cirúrgicas encontravam-se com uma satisfatória reorganização dos tecidos intrabucais (figura 13), ao exame de imagem observa-se regressão e remodelação óssea nas regiões das cavidades císticas (figura 14). </w:t>
      </w:r>
    </w:p>
    <w:p w:rsidR="00000000" w:rsidDel="00000000" w:rsidP="00000000" w:rsidRDefault="00000000" w:rsidRPr="00000000" w14:paraId="000000FF">
      <w:pPr>
        <w:spacing w:line="276" w:lineRule="auto"/>
        <w:ind w:firstLine="0"/>
        <w:jc w:val="center"/>
        <w:rPr>
          <w:b w:val="1"/>
          <w:sz w:val="24"/>
          <w:szCs w:val="24"/>
        </w:rPr>
      </w:pPr>
      <w:r w:rsidDel="00000000" w:rsidR="00000000" w:rsidRPr="00000000">
        <w:rPr>
          <w:b w:val="1"/>
          <w:sz w:val="24"/>
          <w:szCs w:val="24"/>
        </w:rPr>
        <w:drawing>
          <wp:inline distB="114300" distT="114300" distL="114300" distR="114300">
            <wp:extent cx="3129521" cy="1800951"/>
            <wp:effectExtent b="25400" l="25400" r="25400" t="25400"/>
            <wp:docPr id="1072" name="image19.jpg"/>
            <a:graphic>
              <a:graphicData uri="http://schemas.openxmlformats.org/drawingml/2006/picture">
                <pic:pic>
                  <pic:nvPicPr>
                    <pic:cNvPr id="0" name="image19.jpg"/>
                    <pic:cNvPicPr preferRelativeResize="0"/>
                  </pic:nvPicPr>
                  <pic:blipFill>
                    <a:blip r:embed="rId34"/>
                    <a:srcRect b="1448" l="12695" r="12613" t="18153"/>
                    <a:stretch>
                      <a:fillRect/>
                    </a:stretch>
                  </pic:blipFill>
                  <pic:spPr>
                    <a:xfrm>
                      <a:off x="0" y="0"/>
                      <a:ext cx="3129521" cy="1800951"/>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00">
      <w:pPr>
        <w:spacing w:line="276" w:lineRule="auto"/>
        <w:ind w:firstLine="0"/>
        <w:jc w:val="center"/>
        <w:rPr>
          <w:rFonts w:ascii="Times" w:cs="Times" w:eastAsia="Times" w:hAnsi="Times"/>
        </w:rPr>
      </w:pPr>
      <w:r w:rsidDel="00000000" w:rsidR="00000000" w:rsidRPr="00000000">
        <w:rPr>
          <w:rFonts w:ascii="Times" w:cs="Times" w:eastAsia="Times" w:hAnsi="Times"/>
          <w:b w:val="1"/>
          <w:rtl w:val="0"/>
        </w:rPr>
        <w:t xml:space="preserve">Figura 12. </w:t>
      </w:r>
      <w:r w:rsidDel="00000000" w:rsidR="00000000" w:rsidRPr="00000000">
        <w:rPr>
          <w:rFonts w:ascii="Times" w:cs="Times" w:eastAsia="Times" w:hAnsi="Times"/>
          <w:rtl w:val="0"/>
        </w:rPr>
        <w:t xml:space="preserve">Radiografia panorâmica 06 meses após a instalação dos dispositivos.</w:t>
      </w:r>
    </w:p>
    <w:p w:rsidR="00000000" w:rsidDel="00000000" w:rsidP="00000000" w:rsidRDefault="00000000" w:rsidRPr="00000000" w14:paraId="00000101">
      <w:pPr>
        <w:spacing w:line="276" w:lineRule="auto"/>
        <w:ind w:firstLine="0"/>
        <w:jc w:val="center"/>
        <w:rPr>
          <w:rFonts w:ascii="Times" w:cs="Times" w:eastAsia="Times" w:hAnsi="Times"/>
        </w:rPr>
      </w:pPr>
      <w:r w:rsidDel="00000000" w:rsidR="00000000" w:rsidRPr="00000000">
        <w:rPr>
          <w:rtl w:val="0"/>
        </w:rPr>
      </w:r>
    </w:p>
    <w:p w:rsidR="00000000" w:rsidDel="00000000" w:rsidP="00000000" w:rsidRDefault="00000000" w:rsidRPr="00000000" w14:paraId="00000102">
      <w:pPr>
        <w:spacing w:line="276" w:lineRule="auto"/>
        <w:ind w:firstLine="0"/>
        <w:jc w:val="center"/>
        <w:rPr>
          <w:b w:val="1"/>
          <w:sz w:val="24"/>
          <w:szCs w:val="24"/>
        </w:rPr>
      </w:pPr>
      <w:r w:rsidDel="00000000" w:rsidR="00000000" w:rsidRPr="00000000">
        <w:rPr>
          <w:b w:val="1"/>
          <w:sz w:val="24"/>
          <w:szCs w:val="24"/>
        </w:rPr>
        <w:drawing>
          <wp:inline distB="114300" distT="114300" distL="114300" distR="114300">
            <wp:extent cx="4795838" cy="1153544"/>
            <wp:effectExtent b="25400" l="25400" r="25400" t="25400"/>
            <wp:docPr id="1075" name="image17.png"/>
            <a:graphic>
              <a:graphicData uri="http://schemas.openxmlformats.org/drawingml/2006/picture">
                <pic:pic>
                  <pic:nvPicPr>
                    <pic:cNvPr id="0" name="image17.png"/>
                    <pic:cNvPicPr preferRelativeResize="0"/>
                  </pic:nvPicPr>
                  <pic:blipFill>
                    <a:blip r:embed="rId35"/>
                    <a:srcRect b="69358" l="0" r="1919" t="14023"/>
                    <a:stretch>
                      <a:fillRect/>
                    </a:stretch>
                  </pic:blipFill>
                  <pic:spPr>
                    <a:xfrm>
                      <a:off x="0" y="0"/>
                      <a:ext cx="4795838" cy="1153544"/>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03">
      <w:pPr>
        <w:spacing w:line="276" w:lineRule="auto"/>
        <w:ind w:firstLine="0"/>
        <w:jc w:val="both"/>
        <w:rPr>
          <w:rFonts w:ascii="Times" w:cs="Times" w:eastAsia="Times" w:hAnsi="Times"/>
        </w:rPr>
      </w:pPr>
      <w:r w:rsidDel="00000000" w:rsidR="00000000" w:rsidRPr="00000000">
        <w:rPr>
          <w:rFonts w:ascii="Times" w:cs="Times" w:eastAsia="Times" w:hAnsi="Times"/>
          <w:b w:val="1"/>
          <w:rtl w:val="0"/>
        </w:rPr>
        <w:t xml:space="preserve">Figura 13. </w:t>
      </w:r>
      <w:r w:rsidDel="00000000" w:rsidR="00000000" w:rsidRPr="00000000">
        <w:rPr>
          <w:rFonts w:ascii="Times" w:cs="Times" w:eastAsia="Times" w:hAnsi="Times"/>
          <w:rtl w:val="0"/>
        </w:rPr>
        <w:t xml:space="preserve">Reorganização dos tecidos intrabucais 08 meses após a remoção dos dispositivos. (A) maxila esquerda, (B) região retromolar direita, (C) região retromolar esquerda. </w:t>
      </w:r>
    </w:p>
    <w:p w:rsidR="00000000" w:rsidDel="00000000" w:rsidP="00000000" w:rsidRDefault="00000000" w:rsidRPr="00000000" w14:paraId="00000104">
      <w:pPr>
        <w:spacing w:line="276" w:lineRule="auto"/>
        <w:ind w:firstLine="0"/>
        <w:jc w:val="center"/>
        <w:rPr/>
      </w:pPr>
      <w:r w:rsidDel="00000000" w:rsidR="00000000" w:rsidRPr="00000000">
        <w:rPr>
          <w:rtl w:val="0"/>
        </w:rPr>
      </w:r>
    </w:p>
    <w:p w:rsidR="00000000" w:rsidDel="00000000" w:rsidP="00000000" w:rsidRDefault="00000000" w:rsidRPr="00000000" w14:paraId="00000105">
      <w:pPr>
        <w:spacing w:line="276" w:lineRule="auto"/>
        <w:ind w:firstLine="0"/>
        <w:jc w:val="center"/>
        <w:rPr/>
      </w:pPr>
      <w:r w:rsidDel="00000000" w:rsidR="00000000" w:rsidRPr="00000000">
        <w:rPr>
          <w:b w:val="1"/>
          <w:sz w:val="24"/>
          <w:szCs w:val="24"/>
        </w:rPr>
        <w:drawing>
          <wp:inline distB="114300" distT="114300" distL="114300" distR="114300">
            <wp:extent cx="3111338" cy="1994916"/>
            <wp:effectExtent b="25400" l="25400" r="25400" t="25400"/>
            <wp:docPr id="1077" name="image18.png"/>
            <a:graphic>
              <a:graphicData uri="http://schemas.openxmlformats.org/drawingml/2006/picture">
                <pic:pic>
                  <pic:nvPicPr>
                    <pic:cNvPr id="0" name="image18.png"/>
                    <pic:cNvPicPr preferRelativeResize="0"/>
                  </pic:nvPicPr>
                  <pic:blipFill>
                    <a:blip r:embed="rId36"/>
                    <a:srcRect b="0" l="13455" r="11461" t="9673"/>
                    <a:stretch>
                      <a:fillRect/>
                    </a:stretch>
                  </pic:blipFill>
                  <pic:spPr>
                    <a:xfrm>
                      <a:off x="0" y="0"/>
                      <a:ext cx="3111338" cy="1994916"/>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06">
      <w:pPr>
        <w:spacing w:line="276" w:lineRule="auto"/>
        <w:ind w:firstLine="0"/>
        <w:jc w:val="center"/>
        <w:rPr>
          <w:rFonts w:ascii="Times" w:cs="Times" w:eastAsia="Times" w:hAnsi="Times"/>
          <w:sz w:val="24"/>
          <w:szCs w:val="24"/>
        </w:rPr>
      </w:pPr>
      <w:r w:rsidDel="00000000" w:rsidR="00000000" w:rsidRPr="00000000">
        <w:rPr>
          <w:rFonts w:ascii="Times" w:cs="Times" w:eastAsia="Times" w:hAnsi="Times"/>
          <w:b w:val="1"/>
          <w:rtl w:val="0"/>
        </w:rPr>
        <w:t xml:space="preserve">Figura 14. </w:t>
      </w:r>
      <w:r w:rsidDel="00000000" w:rsidR="00000000" w:rsidRPr="00000000">
        <w:rPr>
          <w:rFonts w:ascii="Times" w:cs="Times" w:eastAsia="Times" w:hAnsi="Times"/>
          <w:rtl w:val="0"/>
        </w:rPr>
        <w:t xml:space="preserve">Radiografia panorâmica 08 meses após a remoção dos dispositivos.</w:t>
      </w:r>
      <w:r w:rsidDel="00000000" w:rsidR="00000000" w:rsidRPr="00000000">
        <w:rPr>
          <w:rtl w:val="0"/>
        </w:rPr>
      </w:r>
    </w:p>
    <w:p w:rsidR="00000000" w:rsidDel="00000000" w:rsidP="00000000" w:rsidRDefault="00000000" w:rsidRPr="00000000" w14:paraId="00000107">
      <w:pPr>
        <w:shd w:fill="ffffff" w:val="clear"/>
        <w:spacing w:line="276" w:lineRule="auto"/>
        <w:ind w:firstLine="0"/>
        <w:jc w:val="both"/>
        <w:rPr>
          <w:b w:val="1"/>
          <w:sz w:val="24"/>
          <w:szCs w:val="24"/>
        </w:rPr>
      </w:pPr>
      <w:r w:rsidDel="00000000" w:rsidR="00000000" w:rsidRPr="00000000">
        <w:rPr>
          <w:rtl w:val="0"/>
        </w:rPr>
      </w:r>
    </w:p>
    <w:p w:rsidR="00000000" w:rsidDel="00000000" w:rsidP="00000000" w:rsidRDefault="00000000" w:rsidRPr="00000000" w14:paraId="00000108">
      <w:pPr>
        <w:shd w:fill="ffffff" w:val="clear"/>
        <w:spacing w:line="276" w:lineRule="auto"/>
        <w:ind w:firstLine="0"/>
        <w:jc w:val="both"/>
        <w:rPr>
          <w:b w:val="1"/>
          <w:sz w:val="24"/>
          <w:szCs w:val="24"/>
        </w:rPr>
      </w:pPr>
      <w:r w:rsidDel="00000000" w:rsidR="00000000" w:rsidRPr="00000000">
        <w:rPr>
          <w:rtl w:val="0"/>
        </w:rPr>
      </w:r>
    </w:p>
    <w:p w:rsidR="00000000" w:rsidDel="00000000" w:rsidP="00000000" w:rsidRDefault="00000000" w:rsidRPr="00000000" w14:paraId="00000109">
      <w:pPr>
        <w:shd w:fill="ffffff" w:val="clear"/>
        <w:spacing w:line="276" w:lineRule="auto"/>
        <w:ind w:firstLine="0"/>
        <w:jc w:val="both"/>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10A">
      <w:pPr>
        <w:shd w:fill="ffffff" w:val="clear"/>
        <w:spacing w:line="276" w:lineRule="auto"/>
        <w:ind w:firstLine="0"/>
        <w:jc w:val="both"/>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10B">
      <w:pPr>
        <w:shd w:fill="ffffff" w:val="clear"/>
        <w:spacing w:line="276" w:lineRule="auto"/>
        <w:ind w:firstLine="0"/>
        <w:jc w:val="both"/>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10C">
      <w:pPr>
        <w:shd w:fill="ffffff" w:val="clear"/>
        <w:spacing w:line="276" w:lineRule="auto"/>
        <w:ind w:firstLine="0"/>
        <w:jc w:val="both"/>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10D">
      <w:pPr>
        <w:shd w:fill="ffffff" w:val="clear"/>
        <w:spacing w:line="276" w:lineRule="auto"/>
        <w:ind w:firstLine="0"/>
        <w:jc w:val="both"/>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10E">
      <w:pPr>
        <w:shd w:fill="ffffff" w:val="clear"/>
        <w:spacing w:line="276" w:lineRule="auto"/>
        <w:ind w:firstLine="0"/>
        <w:jc w:val="both"/>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10F">
      <w:pPr>
        <w:shd w:fill="ffffff" w:val="clear"/>
        <w:spacing w:line="276" w:lineRule="auto"/>
        <w:ind w:firstLine="0"/>
        <w:jc w:val="both"/>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110">
      <w:pPr>
        <w:shd w:fill="ffffff" w:val="clear"/>
        <w:spacing w:line="276" w:lineRule="auto"/>
        <w:ind w:firstLine="0"/>
        <w:jc w:val="both"/>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111">
      <w:pPr>
        <w:shd w:fill="ffffff" w:val="clear"/>
        <w:spacing w:line="276" w:lineRule="auto"/>
        <w:ind w:firstLine="0"/>
        <w:jc w:val="both"/>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112">
      <w:pPr>
        <w:shd w:fill="ffffff" w:val="clear"/>
        <w:spacing w:line="276" w:lineRule="auto"/>
        <w:ind w:firstLine="0"/>
        <w:jc w:val="both"/>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113">
      <w:pPr>
        <w:pStyle w:val="Title"/>
        <w:shd w:fill="ffffff" w:val="clear"/>
        <w:spacing w:line="480" w:lineRule="auto"/>
        <w:ind w:firstLine="0"/>
        <w:jc w:val="both"/>
        <w:rPr>
          <w:b w:val="1"/>
        </w:rPr>
      </w:pPr>
      <w:bookmarkStart w:colFirst="0" w:colLast="0" w:name="_heading=h.9sb5wboxydud" w:id="4"/>
      <w:bookmarkEnd w:id="4"/>
      <w:r w:rsidDel="00000000" w:rsidR="00000000" w:rsidRPr="00000000">
        <w:rPr>
          <w:b w:val="1"/>
          <w:rtl w:val="0"/>
        </w:rPr>
        <w:t xml:space="preserve">3. DISCUSSÃO</w:t>
      </w:r>
    </w:p>
    <w:p w:rsidR="00000000" w:rsidDel="00000000" w:rsidP="00000000" w:rsidRDefault="00000000" w:rsidRPr="00000000" w14:paraId="00000114">
      <w:pPr>
        <w:shd w:fill="ffffff" w:val="clear"/>
        <w:spacing w:line="480" w:lineRule="auto"/>
        <w:ind w:firstLine="708.6614173228347"/>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O ceratocisto odontogênico apresenta comportamento agressivo e alta recorrência. É uma das lesões císticas odontogênicas mais frequentes aproximadamente entre 10 a 15%.  Eles ocorrem em pacientes de todas as idades, contudo, o diagnóstico em geral ocorre entre segunda e terceira décadas de vida </w:t>
      </w:r>
      <w:r w:rsidDel="00000000" w:rsidR="00000000" w:rsidRPr="00000000">
        <w:rPr>
          <w:rFonts w:ascii="Times" w:cs="Times" w:eastAsia="Times" w:hAnsi="Times"/>
          <w:sz w:val="24"/>
          <w:szCs w:val="24"/>
          <w:vertAlign w:val="superscript"/>
          <w:rtl w:val="0"/>
        </w:rPr>
        <w:t xml:space="preserve">8</w:t>
      </w: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sz w:val="24"/>
          <w:szCs w:val="24"/>
          <w:rtl w:val="0"/>
        </w:rPr>
        <w:t xml:space="preserve">Histologicamente</w:t>
      </w:r>
      <w:r w:rsidDel="00000000" w:rsidR="00000000" w:rsidRPr="00000000">
        <w:rPr>
          <w:rFonts w:ascii="Times" w:cs="Times" w:eastAsia="Times" w:hAnsi="Times"/>
          <w:sz w:val="24"/>
          <w:szCs w:val="24"/>
          <w:rtl w:val="0"/>
        </w:rPr>
        <w:t xml:space="preserve"> apresentam um revestimento epitelial escamoso estratificado, células basais paliçadas e hipercromáticas e frequentemente uma camada superficial ondulada de paraqueratina </w:t>
      </w:r>
      <w:r w:rsidDel="00000000" w:rsidR="00000000" w:rsidRPr="00000000">
        <w:rPr>
          <w:rFonts w:ascii="Times" w:cs="Times" w:eastAsia="Times" w:hAnsi="Times"/>
          <w:sz w:val="24"/>
          <w:szCs w:val="24"/>
          <w:vertAlign w:val="superscript"/>
          <w:rtl w:val="0"/>
        </w:rPr>
        <w:t xml:space="preserve">9</w:t>
      </w:r>
      <w:r w:rsidDel="00000000" w:rsidR="00000000" w:rsidRPr="00000000">
        <w:rPr>
          <w:rFonts w:ascii="Times" w:cs="Times" w:eastAsia="Times" w:hAnsi="Times"/>
          <w:sz w:val="24"/>
          <w:szCs w:val="24"/>
          <w:rtl w:val="0"/>
        </w:rPr>
        <w:t xml:space="preserve">.</w:t>
      </w:r>
    </w:p>
    <w:p w:rsidR="00000000" w:rsidDel="00000000" w:rsidP="00000000" w:rsidRDefault="00000000" w:rsidRPr="00000000" w14:paraId="00000115">
      <w:pPr>
        <w:shd w:fill="ffffff" w:val="clear"/>
        <w:spacing w:line="480" w:lineRule="auto"/>
        <w:ind w:firstLine="708.6614173228347"/>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De forma geral, 70-80% dos ceratocistos são encontrados na mandíbula  mais comumente no ângulo entre a mandíbula e o ramo mandibular e na maxila em região do terceiro molar, acometendo mais frequentemente o  sexo masculino</w:t>
      </w:r>
      <w:r w:rsidDel="00000000" w:rsidR="00000000" w:rsidRPr="00000000">
        <w:rPr>
          <w:rFonts w:ascii="Times" w:cs="Times" w:eastAsia="Times" w:hAnsi="Times"/>
          <w:sz w:val="24"/>
          <w:szCs w:val="24"/>
          <w:vertAlign w:val="superscript"/>
          <w:rtl w:val="0"/>
        </w:rPr>
        <w:t xml:space="preserve">10</w:t>
      </w:r>
      <w:r w:rsidDel="00000000" w:rsidR="00000000" w:rsidRPr="00000000">
        <w:rPr>
          <w:rFonts w:ascii="Times" w:cs="Times" w:eastAsia="Times" w:hAnsi="Times"/>
          <w:sz w:val="24"/>
          <w:szCs w:val="24"/>
          <w:rtl w:val="0"/>
        </w:rPr>
        <w:t xml:space="preserve">.  No estudo em questão observou-se a incidência na região posterior de mandíbula e anterior de maxila, em paciente do sexo feminino. </w:t>
      </w:r>
    </w:p>
    <w:p w:rsidR="00000000" w:rsidDel="00000000" w:rsidP="00000000" w:rsidRDefault="00000000" w:rsidRPr="00000000" w14:paraId="00000116">
      <w:pPr>
        <w:shd w:fill="ffffff" w:val="clear"/>
        <w:spacing w:line="480" w:lineRule="auto"/>
        <w:ind w:firstLine="708.6614173228347"/>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Em geral as lesões apresentam-se de forma isolada, em caso de lesões múltiplas deve ser avaliado para averiguar manifestações extra-gnáticas como a síndrome de Gorlin-Goltz </w:t>
      </w:r>
      <w:r w:rsidDel="00000000" w:rsidR="00000000" w:rsidRPr="00000000">
        <w:rPr>
          <w:rFonts w:ascii="Times" w:cs="Times" w:eastAsia="Times" w:hAnsi="Times"/>
          <w:sz w:val="24"/>
          <w:szCs w:val="24"/>
          <w:vertAlign w:val="superscript"/>
          <w:rtl w:val="0"/>
        </w:rPr>
        <w:t xml:space="preserve">10</w:t>
      </w:r>
      <w:r w:rsidDel="00000000" w:rsidR="00000000" w:rsidRPr="00000000">
        <w:rPr>
          <w:rFonts w:ascii="Times" w:cs="Times" w:eastAsia="Times" w:hAnsi="Times"/>
          <w:sz w:val="24"/>
          <w:szCs w:val="24"/>
          <w:rtl w:val="0"/>
        </w:rPr>
        <w:t xml:space="preserve">.  A síndrome de Gorlin Goltz ou Síndrome do Carcinoma Nevóide Basocelular é causada por uma mutação no gene supressor de tumor Patched (PTCH) e caracteriza-se pelo aparecimento de basaliomas múltiplos, desenvolvimento de ceratocistos mandibulares e de diversas outras alterações de menor frequência, mas que constituem critérios de diagnóstico </w:t>
      </w:r>
      <w:r w:rsidDel="00000000" w:rsidR="00000000" w:rsidRPr="00000000">
        <w:rPr>
          <w:rFonts w:ascii="Times" w:cs="Times" w:eastAsia="Times" w:hAnsi="Times"/>
          <w:sz w:val="24"/>
          <w:szCs w:val="24"/>
          <w:vertAlign w:val="superscript"/>
          <w:rtl w:val="0"/>
        </w:rPr>
        <w:t xml:space="preserve">11</w:t>
      </w:r>
      <w:r w:rsidDel="00000000" w:rsidR="00000000" w:rsidRPr="00000000">
        <w:rPr>
          <w:rFonts w:ascii="Times" w:cs="Times" w:eastAsia="Times" w:hAnsi="Times"/>
          <w:sz w:val="24"/>
          <w:szCs w:val="24"/>
          <w:rtl w:val="0"/>
        </w:rPr>
        <w:t xml:space="preserve">.</w:t>
      </w:r>
    </w:p>
    <w:p w:rsidR="00000000" w:rsidDel="00000000" w:rsidP="00000000" w:rsidRDefault="00000000" w:rsidRPr="00000000" w14:paraId="00000117">
      <w:pPr>
        <w:shd w:fill="ffffff" w:val="clear"/>
        <w:spacing w:line="480" w:lineRule="auto"/>
        <w:ind w:firstLine="708.6614173228347"/>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Este processo de diagnóstico está dividido em critérios maiores, tais como depressões palmares ou plantares, calcificações da foice cerebral, anomalias esqueléticas, entre outras. E critérios menores, como fenda labial ou palatina, bossas frontais, hipertelorismo, deformidade torácica, alterações vertebrais, entre outros </w:t>
      </w:r>
      <w:r w:rsidDel="00000000" w:rsidR="00000000" w:rsidRPr="00000000">
        <w:rPr>
          <w:rFonts w:ascii="Times" w:cs="Times" w:eastAsia="Times" w:hAnsi="Times"/>
          <w:sz w:val="24"/>
          <w:szCs w:val="24"/>
          <w:vertAlign w:val="superscript"/>
          <w:rtl w:val="0"/>
        </w:rPr>
        <w:t xml:space="preserve">11</w:t>
      </w:r>
      <w:r w:rsidDel="00000000" w:rsidR="00000000" w:rsidRPr="00000000">
        <w:rPr>
          <w:rFonts w:ascii="Times" w:cs="Times" w:eastAsia="Times" w:hAnsi="Times"/>
          <w:sz w:val="24"/>
          <w:szCs w:val="24"/>
          <w:rtl w:val="0"/>
        </w:rPr>
        <w:t xml:space="preserve">. No caso em questão foi avaliado a correlação com a síndrome, entretanto, nenhum outro critério maior ou menor foi detectado. </w:t>
      </w:r>
    </w:p>
    <w:p w:rsidR="00000000" w:rsidDel="00000000" w:rsidP="00000000" w:rsidRDefault="00000000" w:rsidRPr="00000000" w14:paraId="00000118">
      <w:pPr>
        <w:shd w:fill="ffffff" w:val="clear"/>
        <w:spacing w:line="480" w:lineRule="auto"/>
        <w:ind w:firstLine="708.6614173228347"/>
        <w:jc w:val="both"/>
        <w:rPr>
          <w:rFonts w:ascii="Times" w:cs="Times" w:eastAsia="Times" w:hAnsi="Times"/>
          <w:color w:val="222222"/>
          <w:sz w:val="24"/>
          <w:szCs w:val="24"/>
        </w:rPr>
      </w:pPr>
      <w:r w:rsidDel="00000000" w:rsidR="00000000" w:rsidRPr="00000000">
        <w:rPr>
          <w:rFonts w:ascii="Times" w:cs="Times" w:eastAsia="Times" w:hAnsi="Times"/>
          <w:color w:val="212121"/>
          <w:sz w:val="24"/>
          <w:szCs w:val="24"/>
          <w:rtl w:val="0"/>
        </w:rPr>
        <w:t xml:space="preserve">Múltiplas abordagens cirúrgicas estão disponíveis para o tratamento do ceratocisto odontogênico, incluindo descompressão, marsupialização, enucleação com ou sem adjuvante (solução de Carnoy, crioterapia) e ressecção </w:t>
      </w:r>
      <w:r w:rsidDel="00000000" w:rsidR="00000000" w:rsidRPr="00000000">
        <w:rPr>
          <w:rFonts w:ascii="Times" w:cs="Times" w:eastAsia="Times" w:hAnsi="Times"/>
          <w:color w:val="212121"/>
          <w:sz w:val="24"/>
          <w:szCs w:val="24"/>
          <w:vertAlign w:val="superscript"/>
          <w:rtl w:val="0"/>
        </w:rPr>
        <w:t xml:space="preserve">12</w:t>
      </w:r>
      <w:r w:rsidDel="00000000" w:rsidR="00000000" w:rsidRPr="00000000">
        <w:rPr>
          <w:rFonts w:ascii="Times" w:cs="Times" w:eastAsia="Times" w:hAnsi="Times"/>
          <w:color w:val="212121"/>
          <w:sz w:val="24"/>
          <w:szCs w:val="24"/>
          <w:rtl w:val="0"/>
        </w:rPr>
        <w:t xml:space="preserve">. </w:t>
      </w:r>
      <w:r w:rsidDel="00000000" w:rsidR="00000000" w:rsidRPr="00000000">
        <w:rPr>
          <w:rFonts w:ascii="Times" w:cs="Times" w:eastAsia="Times" w:hAnsi="Times"/>
          <w:sz w:val="24"/>
          <w:szCs w:val="24"/>
          <w:rtl w:val="0"/>
        </w:rPr>
        <w:t xml:space="preserve">A manobra de escolha para resolução do caso foi a descompressão por marsupialização e posterior enucleação. Foi utilizado um  dispositivo baseado na pesquisa de </w:t>
      </w:r>
      <w:r w:rsidDel="00000000" w:rsidR="00000000" w:rsidRPr="00000000">
        <w:rPr>
          <w:rFonts w:ascii="Times" w:cs="Times" w:eastAsia="Times" w:hAnsi="Times"/>
          <w:color w:val="222222"/>
          <w:sz w:val="24"/>
          <w:szCs w:val="24"/>
          <w:rtl w:val="0"/>
        </w:rPr>
        <w:t xml:space="preserve">Catunda </w:t>
      </w:r>
      <w:r w:rsidDel="00000000" w:rsidR="00000000" w:rsidRPr="00000000">
        <w:rPr>
          <w:rFonts w:ascii="Times" w:cs="Times" w:eastAsia="Times" w:hAnsi="Times"/>
          <w:i w:val="1"/>
          <w:color w:val="222222"/>
          <w:sz w:val="24"/>
          <w:szCs w:val="24"/>
          <w:rtl w:val="0"/>
        </w:rPr>
        <w:t xml:space="preserve">et al. </w:t>
      </w:r>
      <w:r w:rsidDel="00000000" w:rsidR="00000000" w:rsidRPr="00000000">
        <w:rPr>
          <w:rFonts w:ascii="Times" w:cs="Times" w:eastAsia="Times" w:hAnsi="Times"/>
          <w:color w:val="222222"/>
          <w:sz w:val="24"/>
          <w:szCs w:val="24"/>
          <w:vertAlign w:val="superscript"/>
          <w:rtl w:val="0"/>
        </w:rPr>
        <w:t xml:space="preserve">13</w:t>
      </w:r>
      <w:r w:rsidDel="00000000" w:rsidR="00000000" w:rsidRPr="00000000">
        <w:rPr>
          <w:rFonts w:ascii="Times" w:cs="Times" w:eastAsia="Times" w:hAnsi="Times"/>
          <w:color w:val="222222"/>
          <w:sz w:val="24"/>
          <w:szCs w:val="24"/>
          <w:rtl w:val="0"/>
        </w:rPr>
        <w:t xml:space="preserve">, os autores descrevem um dispositivo de descompressão confeccionado a partir de seringa luer, técnica desenvolvida na Universidade de Pernambuco, em Recife. </w:t>
      </w:r>
    </w:p>
    <w:p w:rsidR="00000000" w:rsidDel="00000000" w:rsidP="00000000" w:rsidRDefault="00000000" w:rsidRPr="00000000" w14:paraId="00000119">
      <w:pPr>
        <w:shd w:fill="ffffff" w:val="clear"/>
        <w:spacing w:line="480" w:lineRule="auto"/>
        <w:ind w:firstLine="708.6614173228347"/>
        <w:jc w:val="both"/>
        <w:rPr>
          <w:rFonts w:ascii="Times" w:cs="Times" w:eastAsia="Times" w:hAnsi="Times"/>
          <w:sz w:val="24"/>
          <w:szCs w:val="24"/>
        </w:rPr>
      </w:pPr>
      <w:r w:rsidDel="00000000" w:rsidR="00000000" w:rsidRPr="00000000">
        <w:rPr>
          <w:rFonts w:ascii="Times" w:cs="Times" w:eastAsia="Times" w:hAnsi="Times"/>
          <w:color w:val="222222"/>
          <w:sz w:val="24"/>
          <w:szCs w:val="24"/>
          <w:rtl w:val="0"/>
        </w:rPr>
        <w:t xml:space="preserve">O dispositivo apresenta pontos positivos tais como: deslocamento mínimo; aceitação do paciente por suas bordas arredondadas e a maior parte do dispositivo está intra óssea; material de baixo custo e prontamente disponível em qualquer serviço hospitalar; pode ser confeccionado durante o procedimento cirúrgico pois não atrapalha na assepsia (estéril de fábrica); a instalação do dispositivo não aumenta substancialmente o tempo operatório. Como ponto negativo, o autor relata a radiolucidez do material, dificultando a</w:t>
      </w:r>
      <w:r w:rsidDel="00000000" w:rsidR="00000000" w:rsidRPr="00000000">
        <w:rPr>
          <w:rFonts w:ascii="Times" w:cs="Times" w:eastAsia="Times" w:hAnsi="Times"/>
          <w:sz w:val="24"/>
          <w:szCs w:val="24"/>
          <w:rtl w:val="0"/>
        </w:rPr>
        <w:t xml:space="preserve"> investigação do tamanho e posição dentro da cavidade óssea ou em situações de deslocamento do material </w:t>
      </w:r>
      <w:r w:rsidDel="00000000" w:rsidR="00000000" w:rsidRPr="00000000">
        <w:rPr>
          <w:rFonts w:ascii="Times" w:cs="Times" w:eastAsia="Times" w:hAnsi="Times"/>
          <w:sz w:val="24"/>
          <w:szCs w:val="24"/>
          <w:vertAlign w:val="superscript"/>
          <w:rtl w:val="0"/>
        </w:rPr>
        <w:t xml:space="preserve">13</w:t>
      </w:r>
      <w:r w:rsidDel="00000000" w:rsidR="00000000" w:rsidRPr="00000000">
        <w:rPr>
          <w:rFonts w:ascii="Times" w:cs="Times" w:eastAsia="Times" w:hAnsi="Times"/>
          <w:sz w:val="24"/>
          <w:szCs w:val="24"/>
          <w:rtl w:val="0"/>
        </w:rPr>
        <w:t xml:space="preserve">.</w:t>
      </w:r>
    </w:p>
    <w:p w:rsidR="00000000" w:rsidDel="00000000" w:rsidP="00000000" w:rsidRDefault="00000000" w:rsidRPr="00000000" w14:paraId="0000011A">
      <w:pPr>
        <w:shd w:fill="ffffff" w:val="clear"/>
        <w:spacing w:line="480" w:lineRule="auto"/>
        <w:ind w:firstLine="708.6614173228347"/>
        <w:jc w:val="both"/>
        <w:rPr>
          <w:rFonts w:ascii="Times" w:cs="Times" w:eastAsia="Times" w:hAnsi="Times"/>
          <w:color w:val="212121"/>
          <w:sz w:val="24"/>
          <w:szCs w:val="24"/>
        </w:rPr>
      </w:pPr>
      <w:r w:rsidDel="00000000" w:rsidR="00000000" w:rsidRPr="00000000">
        <w:rPr>
          <w:rFonts w:ascii="Times" w:cs="Times" w:eastAsia="Times" w:hAnsi="Times"/>
          <w:color w:val="222222"/>
          <w:sz w:val="24"/>
          <w:szCs w:val="24"/>
          <w:rtl w:val="0"/>
        </w:rPr>
        <w:t xml:space="preserve">Kolokythas </w:t>
      </w:r>
      <w:r w:rsidDel="00000000" w:rsidR="00000000" w:rsidRPr="00000000">
        <w:rPr>
          <w:rFonts w:ascii="Times" w:cs="Times" w:eastAsia="Times" w:hAnsi="Times"/>
          <w:i w:val="1"/>
          <w:color w:val="222222"/>
          <w:sz w:val="24"/>
          <w:szCs w:val="24"/>
          <w:rtl w:val="0"/>
        </w:rPr>
        <w:t xml:space="preserve">et al. </w:t>
      </w:r>
      <w:r w:rsidDel="00000000" w:rsidR="00000000" w:rsidRPr="00000000">
        <w:rPr>
          <w:rFonts w:ascii="Times" w:cs="Times" w:eastAsia="Times" w:hAnsi="Times"/>
          <w:color w:val="222222"/>
          <w:sz w:val="24"/>
          <w:szCs w:val="24"/>
          <w:vertAlign w:val="superscript"/>
          <w:rtl w:val="0"/>
        </w:rPr>
        <w:t xml:space="preserve">14</w:t>
      </w:r>
      <w:r w:rsidDel="00000000" w:rsidR="00000000" w:rsidRPr="00000000">
        <w:rPr>
          <w:rFonts w:ascii="Times" w:cs="Times" w:eastAsia="Times" w:hAnsi="Times"/>
          <w:color w:val="222222"/>
          <w:sz w:val="24"/>
          <w:szCs w:val="24"/>
          <w:rtl w:val="0"/>
        </w:rPr>
        <w:t xml:space="preserve">,</w:t>
      </w:r>
      <w:r w:rsidDel="00000000" w:rsidR="00000000" w:rsidRPr="00000000">
        <w:rPr>
          <w:rFonts w:ascii="Times" w:cs="Times" w:eastAsia="Times" w:hAnsi="Times"/>
          <w:sz w:val="24"/>
          <w:szCs w:val="24"/>
          <w:rtl w:val="0"/>
        </w:rPr>
        <w:t xml:space="preserve">  relatam que a anatomia e função podem ser preservados com tratamento conservador, achado compatível com este estudo, contudo, ocorre a necessidade de acompanhamento a longo prazo, porque as recorrências foram relatadas em até 10 anos após o tratamento. A literatura aponta </w:t>
      </w:r>
      <w:r w:rsidDel="00000000" w:rsidR="00000000" w:rsidRPr="00000000">
        <w:rPr>
          <w:rFonts w:ascii="Times" w:cs="Times" w:eastAsia="Times" w:hAnsi="Times"/>
          <w:color w:val="212121"/>
          <w:sz w:val="24"/>
          <w:szCs w:val="24"/>
          <w:rtl w:val="0"/>
        </w:rPr>
        <w:t xml:space="preserve">um período de 3 a 14 meses e uma proporção de redução de tamanho de 50 a 60% como o período ideal de descompressão . </w:t>
      </w:r>
    </w:p>
    <w:p w:rsidR="00000000" w:rsidDel="00000000" w:rsidP="00000000" w:rsidRDefault="00000000" w:rsidRPr="00000000" w14:paraId="0000011B">
      <w:pPr>
        <w:shd w:fill="ffffff" w:val="clear"/>
        <w:spacing w:line="480" w:lineRule="auto"/>
        <w:ind w:firstLine="708.6614173228347"/>
        <w:jc w:val="both"/>
        <w:rPr>
          <w:rFonts w:ascii="Times" w:cs="Times" w:eastAsia="Times" w:hAnsi="Times"/>
          <w:color w:val="212121"/>
          <w:sz w:val="24"/>
          <w:szCs w:val="24"/>
        </w:rPr>
      </w:pPr>
      <w:r w:rsidDel="00000000" w:rsidR="00000000" w:rsidRPr="00000000">
        <w:rPr>
          <w:rFonts w:ascii="Times" w:cs="Times" w:eastAsia="Times" w:hAnsi="Times"/>
          <w:color w:val="212121"/>
          <w:sz w:val="24"/>
          <w:szCs w:val="24"/>
          <w:rtl w:val="0"/>
        </w:rPr>
        <w:t xml:space="preserve">Estudo produzido por </w:t>
      </w:r>
      <w:r w:rsidDel="00000000" w:rsidR="00000000" w:rsidRPr="00000000">
        <w:rPr>
          <w:rFonts w:ascii="Times" w:cs="Times" w:eastAsia="Times" w:hAnsi="Times"/>
          <w:color w:val="222222"/>
          <w:sz w:val="24"/>
          <w:szCs w:val="24"/>
          <w:rtl w:val="0"/>
        </w:rPr>
        <w:t xml:space="preserve">Kwon </w:t>
      </w:r>
      <w:r w:rsidDel="00000000" w:rsidR="00000000" w:rsidRPr="00000000">
        <w:rPr>
          <w:rFonts w:ascii="Times" w:cs="Times" w:eastAsia="Times" w:hAnsi="Times"/>
          <w:i w:val="1"/>
          <w:color w:val="222222"/>
          <w:sz w:val="24"/>
          <w:szCs w:val="24"/>
          <w:rtl w:val="0"/>
        </w:rPr>
        <w:t xml:space="preserve">et al.</w:t>
      </w:r>
      <w:r w:rsidDel="00000000" w:rsidR="00000000" w:rsidRPr="00000000">
        <w:rPr>
          <w:rFonts w:ascii="Times" w:cs="Times" w:eastAsia="Times" w:hAnsi="Times"/>
          <w:i w:val="1"/>
          <w:color w:val="222222"/>
          <w:sz w:val="24"/>
          <w:szCs w:val="24"/>
          <w:vertAlign w:val="superscript"/>
          <w:rtl w:val="0"/>
        </w:rPr>
        <w:t xml:space="preserve">15</w:t>
      </w:r>
      <w:r w:rsidDel="00000000" w:rsidR="00000000" w:rsidRPr="00000000">
        <w:rPr>
          <w:rFonts w:ascii="Times" w:cs="Times" w:eastAsia="Times" w:hAnsi="Times"/>
          <w:color w:val="222222"/>
          <w:sz w:val="24"/>
          <w:szCs w:val="24"/>
          <w:rtl w:val="0"/>
        </w:rPr>
        <w:t xml:space="preserve"> </w:t>
      </w:r>
      <w:r w:rsidDel="00000000" w:rsidR="00000000" w:rsidRPr="00000000">
        <w:rPr>
          <w:rFonts w:ascii="Times" w:cs="Times" w:eastAsia="Times" w:hAnsi="Times"/>
          <w:color w:val="212121"/>
          <w:sz w:val="24"/>
          <w:szCs w:val="24"/>
          <w:rtl w:val="0"/>
        </w:rPr>
        <w:t xml:space="preserve">e colaboradores apontam o período de 9,41 meses, para uma redução média de 54,68% do cisto, o estudo de </w:t>
      </w:r>
      <w:r w:rsidDel="00000000" w:rsidR="00000000" w:rsidRPr="00000000">
        <w:rPr>
          <w:rFonts w:ascii="Times" w:cs="Times" w:eastAsia="Times" w:hAnsi="Times"/>
          <w:color w:val="222222"/>
          <w:sz w:val="24"/>
          <w:szCs w:val="24"/>
          <w:rtl w:val="0"/>
        </w:rPr>
        <w:t xml:space="preserve">Hamad </w:t>
      </w:r>
      <w:r w:rsidDel="00000000" w:rsidR="00000000" w:rsidRPr="00000000">
        <w:rPr>
          <w:rFonts w:ascii="Times" w:cs="Times" w:eastAsia="Times" w:hAnsi="Times"/>
          <w:i w:val="1"/>
          <w:color w:val="222222"/>
          <w:sz w:val="24"/>
          <w:szCs w:val="24"/>
          <w:rtl w:val="0"/>
        </w:rPr>
        <w:t xml:space="preserve">et al. </w:t>
      </w:r>
      <w:r w:rsidDel="00000000" w:rsidR="00000000" w:rsidRPr="00000000">
        <w:rPr>
          <w:rFonts w:ascii="Times" w:cs="Times" w:eastAsia="Times" w:hAnsi="Times"/>
          <w:i w:val="1"/>
          <w:color w:val="222222"/>
          <w:sz w:val="24"/>
          <w:szCs w:val="24"/>
          <w:vertAlign w:val="superscript"/>
          <w:rtl w:val="0"/>
        </w:rPr>
        <w:t xml:space="preserve">16</w:t>
      </w:r>
      <w:r w:rsidDel="00000000" w:rsidR="00000000" w:rsidRPr="00000000">
        <w:rPr>
          <w:rFonts w:ascii="Times" w:cs="Times" w:eastAsia="Times" w:hAnsi="Times"/>
          <w:color w:val="222222"/>
          <w:sz w:val="24"/>
          <w:szCs w:val="24"/>
          <w:rtl w:val="0"/>
        </w:rPr>
        <w:t xml:space="preserve"> </w:t>
      </w:r>
      <w:r w:rsidDel="00000000" w:rsidR="00000000" w:rsidRPr="00000000">
        <w:rPr>
          <w:rFonts w:ascii="Times" w:cs="Times" w:eastAsia="Times" w:hAnsi="Times"/>
          <w:color w:val="212121"/>
          <w:sz w:val="24"/>
          <w:szCs w:val="24"/>
          <w:rtl w:val="0"/>
        </w:rPr>
        <w:t xml:space="preserve"> aponta </w:t>
      </w:r>
      <w:r w:rsidDel="00000000" w:rsidR="00000000" w:rsidRPr="00000000">
        <w:rPr>
          <w:rFonts w:ascii="Times" w:cs="Times" w:eastAsia="Times" w:hAnsi="Times"/>
          <w:sz w:val="24"/>
          <w:szCs w:val="24"/>
          <w:rtl w:val="0"/>
        </w:rPr>
        <w:t xml:space="preserve">o tempo necessário para reduzir o volume do cisto em 50% é de cerca de 6,9 ​​meses. Já Park </w:t>
      </w:r>
      <w:r w:rsidDel="00000000" w:rsidR="00000000" w:rsidRPr="00000000">
        <w:rPr>
          <w:rFonts w:ascii="Times" w:cs="Times" w:eastAsia="Times" w:hAnsi="Times"/>
          <w:i w:val="1"/>
          <w:sz w:val="24"/>
          <w:szCs w:val="24"/>
          <w:rtl w:val="0"/>
        </w:rPr>
        <w:t xml:space="preserve">et al.</w:t>
      </w:r>
      <w:r w:rsidDel="00000000" w:rsidR="00000000" w:rsidRPr="00000000">
        <w:rPr>
          <w:rFonts w:ascii="Times" w:cs="Times" w:eastAsia="Times" w:hAnsi="Times"/>
          <w:sz w:val="24"/>
          <w:szCs w:val="24"/>
          <w:vertAlign w:val="superscript"/>
          <w:rtl w:val="0"/>
        </w:rPr>
        <w:t xml:space="preserve">17</w:t>
      </w:r>
      <w:r w:rsidDel="00000000" w:rsidR="00000000" w:rsidRPr="00000000">
        <w:rPr>
          <w:rFonts w:ascii="Times" w:cs="Times" w:eastAsia="Times" w:hAnsi="Times"/>
          <w:sz w:val="24"/>
          <w:szCs w:val="24"/>
          <w:rtl w:val="0"/>
        </w:rPr>
        <w:t xml:space="preserve"> demonstra a mesma taxa de redução em 9 meses. Este estudo apresentou um tempo de descompressão de 6 meses com aceitável nível de descompressão. Ademais, os estudos apontam para um melhor nível de descompressão em pacientes mais jovens </w:t>
      </w:r>
      <w:r w:rsidDel="00000000" w:rsidR="00000000" w:rsidRPr="00000000">
        <w:rPr>
          <w:rFonts w:ascii="Times" w:cs="Times" w:eastAsia="Times" w:hAnsi="Times"/>
          <w:sz w:val="24"/>
          <w:szCs w:val="24"/>
          <w:vertAlign w:val="superscript"/>
          <w:rtl w:val="0"/>
        </w:rPr>
        <w:t xml:space="preserve">15,18</w:t>
      </w:r>
      <w:r w:rsidDel="00000000" w:rsidR="00000000" w:rsidRPr="00000000">
        <w:rPr>
          <w:rFonts w:ascii="Times" w:cs="Times" w:eastAsia="Times" w:hAnsi="Times"/>
          <w:sz w:val="24"/>
          <w:szCs w:val="24"/>
          <w:rtl w:val="0"/>
        </w:rPr>
        <w:t xml:space="preserve">, um achado importante do caso relato, entretanto, existem relatos na literatura que a descompressão não está relacionada com a idade </w:t>
      </w:r>
      <w:r w:rsidDel="00000000" w:rsidR="00000000" w:rsidRPr="00000000">
        <w:rPr>
          <w:rFonts w:ascii="Times" w:cs="Times" w:eastAsia="Times" w:hAnsi="Times"/>
          <w:sz w:val="24"/>
          <w:szCs w:val="24"/>
          <w:vertAlign w:val="superscript"/>
          <w:rtl w:val="0"/>
        </w:rPr>
        <w:t xml:space="preserve">19</w:t>
      </w:r>
      <w:r w:rsidDel="00000000" w:rsidR="00000000" w:rsidRPr="00000000">
        <w:rPr>
          <w:rFonts w:ascii="Times" w:cs="Times" w:eastAsia="Times" w:hAnsi="Times"/>
          <w:sz w:val="24"/>
          <w:szCs w:val="24"/>
          <w:rtl w:val="0"/>
        </w:rPr>
        <w:t xml:space="preserve">.</w:t>
      </w:r>
      <w:r w:rsidDel="00000000" w:rsidR="00000000" w:rsidRPr="00000000">
        <w:rPr>
          <w:rtl w:val="0"/>
        </w:rPr>
      </w:r>
    </w:p>
    <w:p w:rsidR="00000000" w:rsidDel="00000000" w:rsidP="00000000" w:rsidRDefault="00000000" w:rsidRPr="00000000" w14:paraId="0000011C">
      <w:pPr>
        <w:shd w:fill="ffffff" w:val="clear"/>
        <w:spacing w:line="480" w:lineRule="auto"/>
        <w:ind w:firstLine="708.6614173228347"/>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A marsupialização apresenta uma elevada taxa de sucesso em relação aos tratamentos agressivos, porque propicia uma menor morbidade preservando estruturas importantes, como por exemplo, unidades dentárias e nervos </w:t>
      </w:r>
      <w:r w:rsidDel="00000000" w:rsidR="00000000" w:rsidRPr="00000000">
        <w:rPr>
          <w:rFonts w:ascii="Times" w:cs="Times" w:eastAsia="Times" w:hAnsi="Times"/>
          <w:sz w:val="24"/>
          <w:szCs w:val="24"/>
          <w:vertAlign w:val="superscript"/>
          <w:rtl w:val="0"/>
        </w:rPr>
        <w:t xml:space="preserve">10</w:t>
      </w:r>
      <w:r w:rsidDel="00000000" w:rsidR="00000000" w:rsidRPr="00000000">
        <w:rPr>
          <w:rFonts w:ascii="Times" w:cs="Times" w:eastAsia="Times" w:hAnsi="Times"/>
          <w:sz w:val="24"/>
          <w:szCs w:val="24"/>
          <w:rtl w:val="0"/>
        </w:rPr>
        <w:t xml:space="preserve">. A OMS relata que a resolução do cisto após a marsupialização não era compatível com processo neoplásico </w:t>
      </w:r>
      <w:r w:rsidDel="00000000" w:rsidR="00000000" w:rsidRPr="00000000">
        <w:rPr>
          <w:rFonts w:ascii="Times" w:cs="Times" w:eastAsia="Times" w:hAnsi="Times"/>
          <w:sz w:val="24"/>
          <w:szCs w:val="24"/>
          <w:vertAlign w:val="superscript"/>
          <w:rtl w:val="0"/>
        </w:rPr>
        <w:t xml:space="preserve">9</w:t>
      </w: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11D">
      <w:pPr>
        <w:shd w:fill="ffffff" w:val="clear"/>
        <w:spacing w:line="480" w:lineRule="auto"/>
        <w:ind w:firstLine="708.6614173228347"/>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A marsupialização pode ser a causa da alteração imuno-histoquímica e propriedades biológicas da lesão na direção do menor crescimento agressivo e menor tendência à recidiva pós-operatória. Isso ocorre devido a comunicação da cavidade com a via oral, levando ao achado comumente observado de inflamação subepitelial. A inflamação é conhecida por induzir alteração metaplásica em células epiteliais, bem como perda de paraqueratinização, a mudança no epitélio cístico parece ser um processo gradual, e o mecanismo biológico para esse fenômeno não é claro </w:t>
      </w:r>
      <w:r w:rsidDel="00000000" w:rsidR="00000000" w:rsidRPr="00000000">
        <w:rPr>
          <w:rFonts w:ascii="Times" w:cs="Times" w:eastAsia="Times" w:hAnsi="Times"/>
          <w:sz w:val="24"/>
          <w:szCs w:val="24"/>
          <w:vertAlign w:val="superscript"/>
          <w:rtl w:val="0"/>
        </w:rPr>
        <w:t xml:space="preserve">20</w:t>
      </w:r>
      <w:r w:rsidDel="00000000" w:rsidR="00000000" w:rsidRPr="00000000">
        <w:rPr>
          <w:rFonts w:ascii="Times" w:cs="Times" w:eastAsia="Times" w:hAnsi="Times"/>
          <w:sz w:val="24"/>
          <w:szCs w:val="24"/>
          <w:rtl w:val="0"/>
        </w:rPr>
        <w:t xml:space="preserve">.</w:t>
      </w:r>
    </w:p>
    <w:p w:rsidR="00000000" w:rsidDel="00000000" w:rsidP="00000000" w:rsidRDefault="00000000" w:rsidRPr="00000000" w14:paraId="0000011E">
      <w:pPr>
        <w:pStyle w:val="Title"/>
        <w:shd w:fill="ffffff" w:val="clear"/>
        <w:spacing w:line="480" w:lineRule="auto"/>
        <w:ind w:firstLine="708.6614173228347"/>
        <w:jc w:val="both"/>
        <w:rPr>
          <w:b w:val="1"/>
        </w:rPr>
      </w:pPr>
      <w:bookmarkStart w:colFirst="0" w:colLast="0" w:name="_heading=h.p2jz5gjv0a3" w:id="5"/>
      <w:bookmarkEnd w:id="5"/>
      <w:r w:rsidDel="00000000" w:rsidR="00000000" w:rsidRPr="00000000">
        <w:rPr>
          <w:rtl w:val="0"/>
        </w:rPr>
      </w:r>
    </w:p>
    <w:p w:rsidR="00000000" w:rsidDel="00000000" w:rsidP="00000000" w:rsidRDefault="00000000" w:rsidRPr="00000000" w14:paraId="0000011F">
      <w:pPr>
        <w:pStyle w:val="Title"/>
        <w:ind w:firstLine="0"/>
        <w:jc w:val="left"/>
        <w:rPr>
          <w:b w:val="1"/>
        </w:rPr>
      </w:pPr>
      <w:bookmarkStart w:colFirst="0" w:colLast="0" w:name="_heading=h.6fxe35fszjv5" w:id="6"/>
      <w:bookmarkEnd w:id="6"/>
      <w:r w:rsidDel="00000000" w:rsidR="00000000" w:rsidRPr="00000000">
        <w:rPr>
          <w:b w:val="1"/>
          <w:rtl w:val="0"/>
        </w:rPr>
        <w:t xml:space="preserve">4. CONCLUSÃO</w:t>
      </w:r>
    </w:p>
    <w:p w:rsidR="00000000" w:rsidDel="00000000" w:rsidP="00000000" w:rsidRDefault="00000000" w:rsidRPr="00000000" w14:paraId="00000120">
      <w:pPr>
        <w:shd w:fill="ffffff" w:val="clear"/>
        <w:spacing w:line="480" w:lineRule="auto"/>
        <w:ind w:firstLine="566.9291338582675"/>
        <w:jc w:val="both"/>
        <w:rPr/>
      </w:pPr>
      <w:r w:rsidDel="00000000" w:rsidR="00000000" w:rsidRPr="00000000">
        <w:rPr>
          <w:rFonts w:ascii="Times" w:cs="Times" w:eastAsia="Times" w:hAnsi="Times"/>
          <w:sz w:val="24"/>
          <w:szCs w:val="24"/>
          <w:rtl w:val="0"/>
        </w:rPr>
        <w:t xml:space="preserve">A ocorrência de múltiplos ceratocistos odontogênicos levanta a hipótese sindrômica, que foi descartada para o caso em questão. A descompressão mostrou-se eficaz, com cicatrização tecidual dos cistos de forma satisfatória. Ademais, o dispositivo de descompressão utilizado mostrou-se eficiente, apresentando baixo custo, fácil confecção e boa aceitação pelo paciente. Desta forma, conclui-se, que a descompressão por marsupialização utilizando-se dispositivo confeccionado a partir de uma seringa, demonstrou ser uma boa alternativa para tratamento de múltiplos ceratocistos odontogênicos, pois se trata de uma intervenção conservadora, preservando estruturas importantes ao bem-estar do indivíduo.</w:t>
      </w:r>
      <w:r w:rsidDel="00000000" w:rsidR="00000000" w:rsidRPr="00000000">
        <w:rPr>
          <w:rtl w:val="0"/>
        </w:rPr>
      </w:r>
    </w:p>
    <w:p w:rsidR="00000000" w:rsidDel="00000000" w:rsidP="00000000" w:rsidRDefault="00000000" w:rsidRPr="00000000" w14:paraId="00000121">
      <w:pPr>
        <w:pStyle w:val="Title"/>
        <w:rPr/>
      </w:pPr>
      <w:bookmarkStart w:colFirst="0" w:colLast="0" w:name="_heading=h.x8c9zc8xrql7" w:id="7"/>
      <w:bookmarkEnd w:id="7"/>
      <w:r w:rsidDel="00000000" w:rsidR="00000000" w:rsidRPr="00000000">
        <w:rPr>
          <w:rtl w:val="0"/>
        </w:rPr>
      </w:r>
    </w:p>
    <w:p w:rsidR="00000000" w:rsidDel="00000000" w:rsidP="00000000" w:rsidRDefault="00000000" w:rsidRPr="00000000" w14:paraId="00000122">
      <w:pPr>
        <w:pStyle w:val="Title"/>
        <w:jc w:val="left"/>
        <w:rPr/>
      </w:pPr>
      <w:bookmarkStart w:colFirst="0" w:colLast="0" w:name="_heading=h.luuaaiwdryrt" w:id="8"/>
      <w:bookmarkEnd w:id="8"/>
      <w:r w:rsidDel="00000000" w:rsidR="00000000" w:rsidRPr="00000000">
        <w:rPr>
          <w:rtl w:val="0"/>
        </w:rPr>
        <w:t xml:space="preserve">5</w:t>
      </w:r>
      <w:r w:rsidDel="00000000" w:rsidR="00000000" w:rsidRPr="00000000">
        <w:rPr>
          <w:b w:val="1"/>
          <w:rtl w:val="0"/>
        </w:rPr>
        <w:t xml:space="preserve">. </w:t>
      </w:r>
      <w:r w:rsidDel="00000000" w:rsidR="00000000" w:rsidRPr="00000000">
        <w:rPr>
          <w:b w:val="1"/>
          <w:rtl w:val="0"/>
        </w:rPr>
        <w:t xml:space="preserve">REFERÊNCIAS</w:t>
      </w:r>
      <w:r w:rsidDel="00000000" w:rsidR="00000000" w:rsidRPr="00000000">
        <w:rPr>
          <w:rtl w:val="0"/>
        </w:rPr>
        <w:t xml:space="preserve">.</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numPr>
          <w:ilvl w:val="0"/>
          <w:numId w:val="4"/>
        </w:numPr>
        <w:spacing w:after="0" w:before="0" w:line="480" w:lineRule="auto"/>
        <w:ind w:left="720" w:hanging="360"/>
        <w:jc w:val="both"/>
        <w:rPr>
          <w:rFonts w:ascii="Times" w:cs="Times" w:eastAsia="Times" w:hAnsi="Times"/>
          <w:sz w:val="24"/>
          <w:szCs w:val="24"/>
        </w:rPr>
      </w:pPr>
      <w:r w:rsidDel="00000000" w:rsidR="00000000" w:rsidRPr="00000000">
        <w:rPr>
          <w:sz w:val="24"/>
          <w:szCs w:val="24"/>
          <w:rtl w:val="0"/>
        </w:rPr>
        <w:t xml:space="preserve">Bilodeau EA, Collins BM. Odontogenic Cysts and Neoplasms. Surgical Pathology Clinics. 2017 Mar 1;10(1):177–222</w:t>
      </w: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b w:val="1"/>
          <w:sz w:val="24"/>
          <w:szCs w:val="24"/>
          <w:rtl w:val="0"/>
        </w:rPr>
        <w:t xml:space="preserve">doi: 10.1016/j.path.2016.10.006. </w:t>
      </w:r>
    </w:p>
    <w:p w:rsidR="00000000" w:rsidDel="00000000" w:rsidP="00000000" w:rsidRDefault="00000000" w:rsidRPr="00000000" w14:paraId="00000125">
      <w:pPr>
        <w:numPr>
          <w:ilvl w:val="0"/>
          <w:numId w:val="4"/>
        </w:numPr>
        <w:spacing w:after="0" w:before="0" w:line="480" w:lineRule="auto"/>
        <w:ind w:left="720" w:hanging="360"/>
        <w:jc w:val="both"/>
        <w:rPr>
          <w:rFonts w:ascii="Times" w:cs="Times" w:eastAsia="Times" w:hAnsi="Times"/>
          <w:sz w:val="24"/>
          <w:szCs w:val="24"/>
        </w:rPr>
      </w:pPr>
      <w:r w:rsidDel="00000000" w:rsidR="00000000" w:rsidRPr="00000000">
        <w:rPr>
          <w:sz w:val="24"/>
          <w:szCs w:val="24"/>
          <w:rtl w:val="0"/>
        </w:rPr>
        <w:t xml:space="preserve">Philipsen HP, Reichart PA. Revision of the 1992-edition of the WHO histological typing of odontogenic tumours. A suggestion. Journal of Oral Pathology &amp; Medicine. 2002 May;31(5):253–8. </w:t>
      </w:r>
      <w:r w:rsidDel="00000000" w:rsidR="00000000" w:rsidRPr="00000000">
        <w:rPr>
          <w:b w:val="1"/>
          <w:sz w:val="24"/>
          <w:szCs w:val="24"/>
          <w:rtl w:val="0"/>
        </w:rPr>
        <w:t xml:space="preserve">doi: </w:t>
      </w:r>
      <w:r w:rsidDel="00000000" w:rsidR="00000000" w:rsidRPr="00000000">
        <w:rPr>
          <w:rFonts w:ascii="Times" w:cs="Times" w:eastAsia="Times" w:hAnsi="Times"/>
          <w:b w:val="1"/>
          <w:sz w:val="24"/>
          <w:szCs w:val="24"/>
          <w:rtl w:val="0"/>
        </w:rPr>
        <w:t xml:space="preserve">10.1034/j.1600-0714.2002.310501.x.</w:t>
      </w:r>
    </w:p>
    <w:p w:rsidR="00000000" w:rsidDel="00000000" w:rsidP="00000000" w:rsidRDefault="00000000" w:rsidRPr="00000000" w14:paraId="00000126">
      <w:pPr>
        <w:numPr>
          <w:ilvl w:val="0"/>
          <w:numId w:val="4"/>
        </w:numPr>
        <w:spacing w:after="240" w:line="480" w:lineRule="auto"/>
        <w:ind w:left="720" w:hanging="360"/>
        <w:jc w:val="both"/>
        <w:rPr>
          <w:rFonts w:ascii="Times" w:cs="Times" w:eastAsia="Times" w:hAnsi="Times"/>
          <w:sz w:val="24"/>
          <w:szCs w:val="24"/>
        </w:rPr>
      </w:pPr>
      <w:r w:rsidDel="00000000" w:rsidR="00000000" w:rsidRPr="00000000">
        <w:rPr>
          <w:sz w:val="24"/>
          <w:szCs w:val="24"/>
          <w:rtl w:val="0"/>
        </w:rPr>
        <w:t xml:space="preserve">Tolentino EDS. Nova classificação da OMS para tumores odontogênicos: o que mudou? Revista da Faculdade de Odontologia - UPF. 2018 Aug 15;23(1). </w:t>
      </w:r>
      <w:r w:rsidDel="00000000" w:rsidR="00000000" w:rsidRPr="00000000">
        <w:rPr>
          <w:b w:val="1"/>
          <w:sz w:val="24"/>
          <w:szCs w:val="24"/>
          <w:rtl w:val="0"/>
        </w:rPr>
        <w:t xml:space="preserve">doi: </w:t>
      </w:r>
      <w:hyperlink r:id="rId37">
        <w:r w:rsidDel="00000000" w:rsidR="00000000" w:rsidRPr="00000000">
          <w:rPr>
            <w:rFonts w:ascii="Times" w:cs="Times" w:eastAsia="Times" w:hAnsi="Times"/>
            <w:b w:val="1"/>
            <w:sz w:val="24"/>
            <w:szCs w:val="24"/>
            <w:highlight w:val="white"/>
            <w:rtl w:val="0"/>
          </w:rPr>
          <w:t xml:space="preserve">10.5335/rfo.v23i1.790</w:t>
        </w:r>
      </w:hyperlink>
      <w:r w:rsidDel="00000000" w:rsidR="00000000" w:rsidRPr="00000000">
        <w:rPr>
          <w:rFonts w:ascii="Times" w:cs="Times" w:eastAsia="Times" w:hAnsi="Times"/>
          <w:b w:val="1"/>
          <w:sz w:val="24"/>
          <w:szCs w:val="24"/>
          <w:rtl w:val="0"/>
        </w:rPr>
        <w:t xml:space="preserve">5</w:t>
      </w:r>
      <w:r w:rsidDel="00000000" w:rsidR="00000000" w:rsidRPr="00000000">
        <w:rPr>
          <w:rtl w:val="0"/>
        </w:rPr>
      </w:r>
    </w:p>
    <w:p w:rsidR="00000000" w:rsidDel="00000000" w:rsidP="00000000" w:rsidRDefault="00000000" w:rsidRPr="00000000" w14:paraId="00000127">
      <w:pPr>
        <w:numPr>
          <w:ilvl w:val="0"/>
          <w:numId w:val="4"/>
        </w:numPr>
        <w:spacing w:after="240" w:line="480" w:lineRule="auto"/>
        <w:ind w:left="720" w:hanging="360"/>
        <w:jc w:val="both"/>
        <w:rPr>
          <w:rFonts w:ascii="Times" w:cs="Times" w:eastAsia="Times" w:hAnsi="Times"/>
          <w:sz w:val="24"/>
          <w:szCs w:val="24"/>
        </w:rPr>
      </w:pPr>
      <w:r w:rsidDel="00000000" w:rsidR="00000000" w:rsidRPr="00000000">
        <w:rPr>
          <w:sz w:val="24"/>
          <w:szCs w:val="24"/>
          <w:rtl w:val="0"/>
        </w:rPr>
        <w:t xml:space="preserve">Bianco BCF, Sperandio FF, Hanemann JAC, Pereira AAC. New WHO odontogenic tumor classification: impact on prevalence in a population. Journal of Applied Oral Science. 2020;28(1). </w:t>
      </w:r>
      <w:r w:rsidDel="00000000" w:rsidR="00000000" w:rsidRPr="00000000">
        <w:rPr>
          <w:b w:val="1"/>
          <w:sz w:val="24"/>
          <w:szCs w:val="24"/>
          <w:rtl w:val="0"/>
        </w:rPr>
        <w:t xml:space="preserve">doi: 10.1590/1678-7757-2019-0067</w:t>
      </w:r>
      <w:r w:rsidDel="00000000" w:rsidR="00000000" w:rsidRPr="00000000">
        <w:rPr>
          <w:rtl w:val="0"/>
        </w:rPr>
      </w:r>
    </w:p>
    <w:p w:rsidR="00000000" w:rsidDel="00000000" w:rsidP="00000000" w:rsidRDefault="00000000" w:rsidRPr="00000000" w14:paraId="00000128">
      <w:pPr>
        <w:numPr>
          <w:ilvl w:val="0"/>
          <w:numId w:val="4"/>
        </w:numPr>
        <w:spacing w:line="480" w:lineRule="auto"/>
        <w:ind w:left="720" w:hanging="360"/>
        <w:jc w:val="both"/>
        <w:rPr>
          <w:rFonts w:ascii="Times" w:cs="Times" w:eastAsia="Times" w:hAnsi="Times"/>
          <w:sz w:val="24"/>
          <w:szCs w:val="24"/>
        </w:rPr>
      </w:pPr>
      <w:r w:rsidDel="00000000" w:rsidR="00000000" w:rsidRPr="00000000">
        <w:rPr>
          <w:color w:val="222222"/>
          <w:sz w:val="24"/>
          <w:szCs w:val="24"/>
          <w:rtl w:val="0"/>
        </w:rPr>
        <w:t xml:space="preserve">Pereira JV, Figueirêdo DU de, Souza EA, Holmes TSV, Gomes DQ de C, Cavalcanti AL. Prevalência de cistos e tumores odontogênicos em pacientes atendidos na Fundação Assistencial da Paraíba: estudo retrospectivo. Arquivos em Odontologia. 2010 Jun 1;46(2):75–81.</w:t>
      </w:r>
      <w:r w:rsidDel="00000000" w:rsidR="00000000" w:rsidRPr="00000000">
        <w:rPr>
          <w:b w:val="1"/>
          <w:color w:val="222222"/>
          <w:sz w:val="24"/>
          <w:szCs w:val="24"/>
          <w:rtl w:val="0"/>
        </w:rPr>
        <w:t xml:space="preserve"> </w:t>
      </w:r>
    </w:p>
    <w:p w:rsidR="00000000" w:rsidDel="00000000" w:rsidP="00000000" w:rsidRDefault="00000000" w:rsidRPr="00000000" w14:paraId="00000129">
      <w:pPr>
        <w:numPr>
          <w:ilvl w:val="0"/>
          <w:numId w:val="4"/>
        </w:numPr>
        <w:spacing w:line="480" w:lineRule="auto"/>
        <w:ind w:left="720" w:hanging="360"/>
        <w:jc w:val="both"/>
        <w:rPr>
          <w:rFonts w:ascii="Times" w:cs="Times" w:eastAsia="Times" w:hAnsi="Times"/>
          <w:sz w:val="24"/>
          <w:szCs w:val="24"/>
        </w:rPr>
      </w:pPr>
      <w:r w:rsidDel="00000000" w:rsidR="00000000" w:rsidRPr="00000000">
        <w:rPr>
          <w:sz w:val="24"/>
          <w:szCs w:val="24"/>
          <w:rtl w:val="0"/>
        </w:rPr>
        <w:t xml:space="preserve">Mota dos S. Gurgel BC, Cézar Leal da Silva Leonel A, Da Cruz Perez DE, Freire Lisboa de Castro4 J, De Amorim Carvalho EJ. Neoplasias orofaciais em crianças e adolescentes. Arquivos em Odontologia. 2020 Aug 26;56(24). </w:t>
      </w:r>
      <w:r w:rsidDel="00000000" w:rsidR="00000000" w:rsidRPr="00000000">
        <w:rPr>
          <w:b w:val="1"/>
          <w:sz w:val="24"/>
          <w:szCs w:val="24"/>
          <w:rtl w:val="0"/>
        </w:rPr>
        <w:t xml:space="preserve">doi: </w:t>
      </w:r>
      <w:r w:rsidDel="00000000" w:rsidR="00000000" w:rsidRPr="00000000">
        <w:rPr>
          <w:rFonts w:ascii="Times" w:cs="Times" w:eastAsia="Times" w:hAnsi="Times"/>
          <w:b w:val="1"/>
          <w:sz w:val="24"/>
          <w:szCs w:val="24"/>
          <w:rtl w:val="0"/>
        </w:rPr>
        <w:t xml:space="preserve">10.7308/aodontol/2020.56.24.</w:t>
      </w:r>
      <w:r w:rsidDel="00000000" w:rsidR="00000000" w:rsidRPr="00000000">
        <w:rPr>
          <w:rtl w:val="0"/>
        </w:rPr>
      </w:r>
    </w:p>
    <w:p w:rsidR="00000000" w:rsidDel="00000000" w:rsidP="00000000" w:rsidRDefault="00000000" w:rsidRPr="00000000" w14:paraId="0000012A">
      <w:pPr>
        <w:spacing w:after="240" w:line="480" w:lineRule="auto"/>
        <w:ind w:left="0" w:firstLine="0"/>
        <w:jc w:val="both"/>
        <w:rPr>
          <w:sz w:val="24"/>
          <w:szCs w:val="24"/>
        </w:rPr>
      </w:pPr>
      <w:r w:rsidDel="00000000" w:rsidR="00000000" w:rsidRPr="00000000">
        <w:rPr>
          <w:rtl w:val="0"/>
        </w:rPr>
      </w:r>
    </w:p>
    <w:p w:rsidR="00000000" w:rsidDel="00000000" w:rsidP="00000000" w:rsidRDefault="00000000" w:rsidRPr="00000000" w14:paraId="0000012B">
      <w:pPr>
        <w:numPr>
          <w:ilvl w:val="0"/>
          <w:numId w:val="4"/>
        </w:numPr>
        <w:spacing w:after="240" w:line="480" w:lineRule="auto"/>
        <w:ind w:left="720" w:hanging="360"/>
        <w:jc w:val="both"/>
        <w:rPr>
          <w:rFonts w:ascii="Times" w:cs="Times" w:eastAsia="Times" w:hAnsi="Times"/>
          <w:sz w:val="24"/>
          <w:szCs w:val="24"/>
        </w:rPr>
      </w:pPr>
      <w:r w:rsidDel="00000000" w:rsidR="00000000" w:rsidRPr="00000000">
        <w:rPr>
          <w:sz w:val="24"/>
          <w:szCs w:val="24"/>
          <w:rtl w:val="0"/>
        </w:rPr>
        <w:t xml:space="preserve">Rioux-Forker D, Deziel AC, Williams LS, Muzaffar AR. Odontogenic Cysts and Tumors. Annals of Plastic Surgery. 2019 Apr;82(4):469–77. </w:t>
      </w:r>
      <w:r w:rsidDel="00000000" w:rsidR="00000000" w:rsidRPr="00000000">
        <w:rPr>
          <w:b w:val="1"/>
          <w:sz w:val="24"/>
          <w:szCs w:val="24"/>
          <w:rtl w:val="0"/>
        </w:rPr>
        <w:t xml:space="preserve">doi: </w:t>
      </w:r>
      <w:hyperlink r:id="rId38">
        <w:r w:rsidDel="00000000" w:rsidR="00000000" w:rsidRPr="00000000">
          <w:rPr>
            <w:rFonts w:ascii="Times" w:cs="Times" w:eastAsia="Times" w:hAnsi="Times"/>
            <w:b w:val="1"/>
            <w:sz w:val="24"/>
            <w:szCs w:val="24"/>
            <w:rtl w:val="0"/>
          </w:rPr>
          <w:t xml:space="preserve">10.1097/SAP.0000000000001738</w:t>
        </w:r>
      </w:hyperlink>
      <w:r w:rsidDel="00000000" w:rsidR="00000000" w:rsidRPr="00000000">
        <w:rPr>
          <w:rtl w:val="0"/>
        </w:rPr>
      </w:r>
    </w:p>
    <w:p w:rsidR="00000000" w:rsidDel="00000000" w:rsidP="00000000" w:rsidRDefault="00000000" w:rsidRPr="00000000" w14:paraId="0000012C">
      <w:pPr>
        <w:numPr>
          <w:ilvl w:val="0"/>
          <w:numId w:val="4"/>
        </w:numPr>
        <w:spacing w:line="480" w:lineRule="auto"/>
        <w:ind w:left="720" w:hanging="360"/>
        <w:jc w:val="both"/>
        <w:rPr>
          <w:rFonts w:ascii="Times" w:cs="Times" w:eastAsia="Times" w:hAnsi="Times"/>
          <w:sz w:val="24"/>
          <w:szCs w:val="24"/>
        </w:rPr>
      </w:pPr>
      <w:r w:rsidDel="00000000" w:rsidR="00000000" w:rsidRPr="00000000">
        <w:rPr>
          <w:color w:val="222222"/>
          <w:sz w:val="24"/>
          <w:szCs w:val="24"/>
          <w:rtl w:val="0"/>
        </w:rPr>
        <w:t xml:space="preserve">Pazdera J, Kolar Z, Zboril V, Tvrdy P, Pink R. Odontogenic keratocysts/keratocystic odontogenic tumours: biological characteristics, clinical manifestation and treatment. Biomedical Papers. 2014 Jun 23;158(2):170–4. </w:t>
      </w:r>
      <w:r w:rsidDel="00000000" w:rsidR="00000000" w:rsidRPr="00000000">
        <w:rPr>
          <w:b w:val="1"/>
          <w:color w:val="222222"/>
          <w:sz w:val="24"/>
          <w:szCs w:val="24"/>
          <w:rtl w:val="0"/>
        </w:rPr>
        <w:t xml:space="preserve">doi: </w:t>
      </w:r>
      <w:r w:rsidDel="00000000" w:rsidR="00000000" w:rsidRPr="00000000">
        <w:rPr>
          <w:rFonts w:ascii="Times" w:cs="Times" w:eastAsia="Times" w:hAnsi="Times"/>
          <w:b w:val="1"/>
          <w:sz w:val="24"/>
          <w:szCs w:val="24"/>
          <w:rtl w:val="0"/>
        </w:rPr>
        <w:t xml:space="preserve">110.5507/bp.2012.0480.5507/bp.2012.048.</w:t>
      </w:r>
      <w:r w:rsidDel="00000000" w:rsidR="00000000" w:rsidRPr="00000000">
        <w:rPr>
          <w:rtl w:val="0"/>
        </w:rPr>
      </w:r>
    </w:p>
    <w:p w:rsidR="00000000" w:rsidDel="00000000" w:rsidP="00000000" w:rsidRDefault="00000000" w:rsidRPr="00000000" w14:paraId="0000012D">
      <w:pPr>
        <w:numPr>
          <w:ilvl w:val="0"/>
          <w:numId w:val="4"/>
        </w:numPr>
        <w:spacing w:line="480" w:lineRule="auto"/>
        <w:ind w:left="720" w:hanging="360"/>
        <w:jc w:val="both"/>
        <w:rPr>
          <w:rFonts w:ascii="Times" w:cs="Times" w:eastAsia="Times" w:hAnsi="Times"/>
          <w:color w:val="222222"/>
          <w:sz w:val="24"/>
          <w:szCs w:val="24"/>
        </w:rPr>
      </w:pPr>
      <w:r w:rsidDel="00000000" w:rsidR="00000000" w:rsidRPr="00000000">
        <w:rPr>
          <w:color w:val="222222"/>
          <w:sz w:val="24"/>
          <w:szCs w:val="24"/>
          <w:rtl w:val="0"/>
        </w:rPr>
        <w:t xml:space="preserve">Soluk-Tekkeşi̇nM, Wright JM. The World Health Organization Classification of Odontogenic Lesions: A Summary of the Changes of the 2017 (4th) Edition. Turkish Journal of Pathology. 2018;34(1). </w:t>
      </w:r>
      <w:r w:rsidDel="00000000" w:rsidR="00000000" w:rsidRPr="00000000">
        <w:rPr>
          <w:b w:val="1"/>
          <w:color w:val="222222"/>
          <w:sz w:val="24"/>
          <w:szCs w:val="24"/>
          <w:rtl w:val="0"/>
        </w:rPr>
        <w:t xml:space="preserve">doi: </w:t>
      </w:r>
      <w:hyperlink r:id="rId39">
        <w:r w:rsidDel="00000000" w:rsidR="00000000" w:rsidRPr="00000000">
          <w:rPr>
            <w:rFonts w:ascii="Roboto" w:cs="Roboto" w:eastAsia="Roboto" w:hAnsi="Roboto"/>
            <w:b w:val="1"/>
            <w:sz w:val="21"/>
            <w:szCs w:val="21"/>
            <w:highlight w:val="white"/>
            <w:rtl w:val="0"/>
          </w:rPr>
          <w:t xml:space="preserve">10.5146/tjpath.2017.0141</w:t>
        </w:r>
      </w:hyperlink>
      <w:r w:rsidDel="00000000" w:rsidR="00000000" w:rsidRPr="00000000">
        <w:rPr>
          <w:b w:val="1"/>
          <w:sz w:val="24"/>
          <w:szCs w:val="24"/>
          <w:rtl w:val="0"/>
        </w:rPr>
        <w:t xml:space="preserve">0.</w:t>
      </w:r>
      <w:r w:rsidDel="00000000" w:rsidR="00000000" w:rsidRPr="00000000">
        <w:rPr>
          <w:rtl w:val="0"/>
        </w:rPr>
      </w:r>
    </w:p>
    <w:p w:rsidR="00000000" w:rsidDel="00000000" w:rsidP="00000000" w:rsidRDefault="00000000" w:rsidRPr="00000000" w14:paraId="0000012E">
      <w:pPr>
        <w:numPr>
          <w:ilvl w:val="0"/>
          <w:numId w:val="4"/>
        </w:numPr>
        <w:spacing w:line="480" w:lineRule="auto"/>
        <w:ind w:left="720" w:hanging="360"/>
        <w:jc w:val="both"/>
        <w:rPr>
          <w:rFonts w:ascii="Times" w:cs="Times" w:eastAsia="Times" w:hAnsi="Times"/>
          <w:sz w:val="24"/>
          <w:szCs w:val="24"/>
        </w:rPr>
      </w:pPr>
      <w:r w:rsidDel="00000000" w:rsidR="00000000" w:rsidRPr="00000000">
        <w:rPr>
          <w:sz w:val="24"/>
          <w:szCs w:val="24"/>
          <w:rtl w:val="0"/>
        </w:rPr>
        <w:t xml:space="preserve">Carolina Alves Da Conceição A, Mendes Dos Santos A, Pires Dos Santos G, Avila De Almeida J, Marcella Neves Dias  A, Mainenti P. Tumor Odontogênico Queratocístico: Atualidades. Revista Interdisciplinar de Estudos Experimentais; 2012; 34 (1): 29–35.</w:t>
      </w:r>
      <w:r w:rsidDel="00000000" w:rsidR="00000000" w:rsidRPr="00000000">
        <w:rPr>
          <w:rtl w:val="0"/>
        </w:rPr>
      </w:r>
    </w:p>
    <w:p w:rsidR="00000000" w:rsidDel="00000000" w:rsidP="00000000" w:rsidRDefault="00000000" w:rsidRPr="00000000" w14:paraId="0000012F">
      <w:pPr>
        <w:numPr>
          <w:ilvl w:val="0"/>
          <w:numId w:val="4"/>
        </w:numPr>
        <w:spacing w:line="480" w:lineRule="auto"/>
        <w:ind w:left="720" w:hanging="360"/>
        <w:jc w:val="both"/>
        <w:rPr>
          <w:rFonts w:ascii="Times" w:cs="Times" w:eastAsia="Times" w:hAnsi="Times"/>
          <w:color w:val="222222"/>
          <w:sz w:val="24"/>
          <w:szCs w:val="24"/>
        </w:rPr>
      </w:pPr>
      <w:r w:rsidDel="00000000" w:rsidR="00000000" w:rsidRPr="00000000">
        <w:rPr>
          <w:color w:val="222222"/>
          <w:sz w:val="24"/>
          <w:szCs w:val="24"/>
          <w:rtl w:val="0"/>
        </w:rPr>
        <w:t xml:space="preserve">Dall Magro AK. Síndrome de Gorlin-Goltz – Revisão de Literatura e Relato de Casos. Revista da Faculdade de Odontologia - UPF. 2014 Dec 3;19(2):239–44. </w:t>
      </w:r>
      <w:r w:rsidDel="00000000" w:rsidR="00000000" w:rsidRPr="00000000">
        <w:rPr>
          <w:b w:val="1"/>
          <w:color w:val="222222"/>
          <w:sz w:val="24"/>
          <w:szCs w:val="24"/>
          <w:rtl w:val="0"/>
        </w:rPr>
        <w:t xml:space="preserve">doi: </w:t>
      </w:r>
      <w:hyperlink r:id="rId40">
        <w:r w:rsidDel="00000000" w:rsidR="00000000" w:rsidRPr="00000000">
          <w:rPr>
            <w:rFonts w:ascii="Times" w:cs="Times" w:eastAsia="Times" w:hAnsi="Times"/>
            <w:b w:val="1"/>
            <w:sz w:val="24"/>
            <w:szCs w:val="24"/>
            <w:rtl w:val="0"/>
          </w:rPr>
          <w:t xml:space="preserve">https://doi.org/10.5335/rfo.v19i2.3939</w:t>
        </w:r>
      </w:hyperlink>
      <w:r w:rsidDel="00000000" w:rsidR="00000000" w:rsidRPr="00000000">
        <w:rPr>
          <w:rFonts w:ascii="Times" w:cs="Times" w:eastAsia="Times" w:hAnsi="Times"/>
          <w:b w:val="1"/>
          <w:sz w:val="24"/>
          <w:szCs w:val="24"/>
          <w:rtl w:val="0"/>
        </w:rPr>
        <w:t xml:space="preserve">.</w:t>
      </w:r>
      <w:r w:rsidDel="00000000" w:rsidR="00000000" w:rsidRPr="00000000">
        <w:rPr>
          <w:rtl w:val="0"/>
        </w:rPr>
      </w:r>
    </w:p>
    <w:p w:rsidR="00000000" w:rsidDel="00000000" w:rsidP="00000000" w:rsidRDefault="00000000" w:rsidRPr="00000000" w14:paraId="00000130">
      <w:pPr>
        <w:numPr>
          <w:ilvl w:val="0"/>
          <w:numId w:val="4"/>
        </w:numPr>
        <w:spacing w:line="480" w:lineRule="auto"/>
        <w:ind w:left="720" w:hanging="360"/>
        <w:jc w:val="both"/>
        <w:rPr>
          <w:rFonts w:ascii="Times" w:cs="Times" w:eastAsia="Times" w:hAnsi="Times"/>
          <w:color w:val="222222"/>
          <w:sz w:val="24"/>
          <w:szCs w:val="24"/>
        </w:rPr>
      </w:pPr>
      <w:r w:rsidDel="00000000" w:rsidR="00000000" w:rsidRPr="00000000">
        <w:rPr>
          <w:color w:val="222222"/>
          <w:sz w:val="24"/>
          <w:szCs w:val="24"/>
          <w:rtl w:val="0"/>
        </w:rPr>
        <w:t xml:space="preserve">Abdullah WA. Surgical treatment of keratocystic odontogenic tumour: A review article. The Saudi Dental Journal. 2011 Apr;23(2):61–5. </w:t>
      </w:r>
      <w:r w:rsidDel="00000000" w:rsidR="00000000" w:rsidRPr="00000000">
        <w:rPr>
          <w:b w:val="1"/>
          <w:color w:val="222222"/>
          <w:sz w:val="24"/>
          <w:szCs w:val="24"/>
          <w:rtl w:val="0"/>
        </w:rPr>
        <w:t xml:space="preserve">doi: </w:t>
      </w:r>
      <w:hyperlink r:id="rId41">
        <w:r w:rsidDel="00000000" w:rsidR="00000000" w:rsidRPr="00000000">
          <w:rPr>
            <w:rFonts w:ascii="Times" w:cs="Times" w:eastAsia="Times" w:hAnsi="Times"/>
            <w:b w:val="1"/>
            <w:sz w:val="24"/>
            <w:szCs w:val="24"/>
            <w:rtl w:val="0"/>
          </w:rPr>
          <w:t xml:space="preserve">10.1016/j.sdentj.2011.01.002</w:t>
        </w:r>
      </w:hyperlink>
      <w:r w:rsidDel="00000000" w:rsidR="00000000" w:rsidRPr="00000000">
        <w:rPr>
          <w:rFonts w:ascii="Times" w:cs="Times" w:eastAsia="Times" w:hAnsi="Times"/>
          <w:b w:val="1"/>
          <w:sz w:val="24"/>
          <w:szCs w:val="24"/>
          <w:rtl w:val="0"/>
        </w:rPr>
        <w:t xml:space="preserve">.</w:t>
      </w:r>
      <w:r w:rsidDel="00000000" w:rsidR="00000000" w:rsidRPr="00000000">
        <w:rPr>
          <w:rtl w:val="0"/>
        </w:rPr>
      </w:r>
    </w:p>
    <w:p w:rsidR="00000000" w:rsidDel="00000000" w:rsidP="00000000" w:rsidRDefault="00000000" w:rsidRPr="00000000" w14:paraId="00000131">
      <w:pPr>
        <w:numPr>
          <w:ilvl w:val="0"/>
          <w:numId w:val="4"/>
        </w:numPr>
        <w:spacing w:line="480" w:lineRule="auto"/>
        <w:ind w:left="720" w:hanging="360"/>
        <w:jc w:val="both"/>
        <w:rPr>
          <w:rFonts w:ascii="Times" w:cs="Times" w:eastAsia="Times" w:hAnsi="Times"/>
          <w:color w:val="222222"/>
          <w:sz w:val="24"/>
          <w:szCs w:val="24"/>
        </w:rPr>
      </w:pPr>
      <w:r w:rsidDel="00000000" w:rsidR="00000000" w:rsidRPr="00000000">
        <w:rPr>
          <w:color w:val="222222"/>
          <w:sz w:val="24"/>
          <w:szCs w:val="24"/>
          <w:rtl w:val="0"/>
        </w:rPr>
        <w:t xml:space="preserve">Catunda IS, Catunda RB, Vasconcelos BC do E, Oliveira HFL de. Decompression Device for Cavitary Bone Lesions Using Luer Syringe. Journal of Oral and Maxillofacial Surgery. 2013 Apr;71(4):723–5. </w:t>
      </w:r>
      <w:r w:rsidDel="00000000" w:rsidR="00000000" w:rsidRPr="00000000">
        <w:rPr>
          <w:b w:val="1"/>
          <w:color w:val="222222"/>
          <w:sz w:val="24"/>
          <w:szCs w:val="24"/>
          <w:rtl w:val="0"/>
        </w:rPr>
        <w:t xml:space="preserve">doi: </w:t>
      </w:r>
      <w:r w:rsidDel="00000000" w:rsidR="00000000" w:rsidRPr="00000000">
        <w:rPr>
          <w:rFonts w:ascii="Times" w:cs="Times" w:eastAsia="Times" w:hAnsi="Times"/>
          <w:b w:val="1"/>
          <w:sz w:val="24"/>
          <w:szCs w:val="24"/>
          <w:rtl w:val="0"/>
        </w:rPr>
        <w:t xml:space="preserve">10.1016/j.joms.2012.10.016.</w:t>
      </w:r>
      <w:r w:rsidDel="00000000" w:rsidR="00000000" w:rsidRPr="00000000">
        <w:rPr>
          <w:rtl w:val="0"/>
        </w:rPr>
      </w:r>
    </w:p>
    <w:p w:rsidR="00000000" w:rsidDel="00000000" w:rsidP="00000000" w:rsidRDefault="00000000" w:rsidRPr="00000000" w14:paraId="00000132">
      <w:pPr>
        <w:numPr>
          <w:ilvl w:val="0"/>
          <w:numId w:val="4"/>
        </w:numPr>
        <w:spacing w:line="480" w:lineRule="auto"/>
        <w:ind w:left="720" w:hanging="360"/>
        <w:jc w:val="both"/>
        <w:rPr>
          <w:rFonts w:ascii="Times" w:cs="Times" w:eastAsia="Times" w:hAnsi="Times"/>
          <w:color w:val="222222"/>
          <w:sz w:val="24"/>
          <w:szCs w:val="24"/>
        </w:rPr>
      </w:pPr>
      <w:r w:rsidDel="00000000" w:rsidR="00000000" w:rsidRPr="00000000">
        <w:rPr>
          <w:color w:val="222222"/>
          <w:sz w:val="24"/>
          <w:szCs w:val="24"/>
          <w:rtl w:val="0"/>
        </w:rPr>
        <w:t xml:space="preserve">Kolokythas A, Fernandes RP, Pazoki A, Ord RA. Odontogenic Keratocyst: To Decompress or Not to Decompress? A Comparative Study of Decompression and Enucleation Versus Resection/Peripheral Ostectomy. Journal of Oral and Maxillofacial Surgery. 2007 Apr;65(4):640–4. </w:t>
      </w:r>
      <w:r w:rsidDel="00000000" w:rsidR="00000000" w:rsidRPr="00000000">
        <w:rPr>
          <w:rFonts w:ascii="Times" w:cs="Times" w:eastAsia="Times" w:hAnsi="Times"/>
          <w:b w:val="1"/>
          <w:color w:val="222222"/>
          <w:sz w:val="24"/>
          <w:szCs w:val="24"/>
          <w:rtl w:val="0"/>
        </w:rPr>
        <w:t xml:space="preserve">doi: </w:t>
      </w:r>
      <w:hyperlink r:id="rId42">
        <w:r w:rsidDel="00000000" w:rsidR="00000000" w:rsidRPr="00000000">
          <w:rPr>
            <w:rFonts w:ascii="Times" w:cs="Times" w:eastAsia="Times" w:hAnsi="Times"/>
            <w:b w:val="1"/>
            <w:sz w:val="24"/>
            <w:szCs w:val="24"/>
            <w:rtl w:val="0"/>
          </w:rPr>
          <w:t xml:space="preserve">10.1016/j.joms.2006.06.284</w:t>
        </w:r>
      </w:hyperlink>
      <w:r w:rsidDel="00000000" w:rsidR="00000000" w:rsidRPr="00000000">
        <w:rPr>
          <w:rFonts w:ascii="Times" w:cs="Times" w:eastAsia="Times" w:hAnsi="Times"/>
          <w:b w:val="1"/>
          <w:sz w:val="24"/>
          <w:szCs w:val="24"/>
          <w:rtl w:val="0"/>
        </w:rPr>
        <w:t xml:space="preserve">.</w:t>
      </w:r>
    </w:p>
    <w:p w:rsidR="00000000" w:rsidDel="00000000" w:rsidP="00000000" w:rsidRDefault="00000000" w:rsidRPr="00000000" w14:paraId="00000133">
      <w:pPr>
        <w:numPr>
          <w:ilvl w:val="0"/>
          <w:numId w:val="4"/>
        </w:numPr>
        <w:spacing w:line="480" w:lineRule="auto"/>
        <w:ind w:left="720" w:hanging="360"/>
        <w:jc w:val="both"/>
        <w:rPr>
          <w:rFonts w:ascii="Times" w:cs="Times" w:eastAsia="Times" w:hAnsi="Times"/>
          <w:color w:val="222222"/>
          <w:sz w:val="24"/>
          <w:szCs w:val="24"/>
        </w:rPr>
      </w:pPr>
      <w:r w:rsidDel="00000000" w:rsidR="00000000" w:rsidRPr="00000000">
        <w:rPr>
          <w:color w:val="222222"/>
          <w:sz w:val="24"/>
          <w:szCs w:val="24"/>
          <w:rtl w:val="0"/>
        </w:rPr>
        <w:t xml:space="preserve">Kwon YJ, Ko KS, So BK, Kim DH, Jang HS, Kim SH et al. Effect of Decompression on Jaw Cystic Lesions Based on Three-Dimensional Volumetric Analysis. Medicina. 2020 Nov 10;56(11):602.</w:t>
      </w:r>
      <w:r w:rsidDel="00000000" w:rsidR="00000000" w:rsidRPr="00000000">
        <w:rPr>
          <w:b w:val="1"/>
          <w:color w:val="222222"/>
          <w:sz w:val="24"/>
          <w:szCs w:val="24"/>
          <w:rtl w:val="0"/>
        </w:rPr>
        <w:t xml:space="preserve"> </w:t>
      </w:r>
      <w:r w:rsidDel="00000000" w:rsidR="00000000" w:rsidRPr="00000000">
        <w:rPr>
          <w:rFonts w:ascii="Times" w:cs="Times" w:eastAsia="Times" w:hAnsi="Times"/>
          <w:b w:val="1"/>
          <w:color w:val="222222"/>
          <w:sz w:val="24"/>
          <w:szCs w:val="24"/>
          <w:rtl w:val="0"/>
        </w:rPr>
        <w:t xml:space="preserve"> doi: </w:t>
      </w:r>
      <w:hyperlink r:id="rId43">
        <w:r w:rsidDel="00000000" w:rsidR="00000000" w:rsidRPr="00000000">
          <w:rPr>
            <w:rFonts w:ascii="Times" w:cs="Times" w:eastAsia="Times" w:hAnsi="Times"/>
            <w:b w:val="1"/>
            <w:sz w:val="24"/>
            <w:szCs w:val="24"/>
            <w:u w:val="single"/>
            <w:rtl w:val="0"/>
          </w:rPr>
          <w:t xml:space="preserve">10.3390/medicina56110602</w:t>
        </w:r>
      </w:hyperlink>
      <w:r w:rsidDel="00000000" w:rsidR="00000000" w:rsidRPr="00000000">
        <w:rPr>
          <w:rFonts w:ascii="Times" w:cs="Times" w:eastAsia="Times" w:hAnsi="Times"/>
          <w:b w:val="1"/>
          <w:sz w:val="24"/>
          <w:szCs w:val="24"/>
          <w:rtl w:val="0"/>
        </w:rPr>
        <w:t xml:space="preserve">.</w:t>
      </w:r>
      <w:r w:rsidDel="00000000" w:rsidR="00000000" w:rsidRPr="00000000">
        <w:rPr>
          <w:rtl w:val="0"/>
        </w:rPr>
      </w:r>
    </w:p>
    <w:p w:rsidR="00000000" w:rsidDel="00000000" w:rsidP="00000000" w:rsidRDefault="00000000" w:rsidRPr="00000000" w14:paraId="00000134">
      <w:pPr>
        <w:numPr>
          <w:ilvl w:val="0"/>
          <w:numId w:val="4"/>
        </w:numPr>
        <w:spacing w:line="480" w:lineRule="auto"/>
        <w:ind w:left="720" w:hanging="360"/>
        <w:jc w:val="both"/>
        <w:rPr>
          <w:rFonts w:ascii="Times" w:cs="Times" w:eastAsia="Times" w:hAnsi="Times"/>
          <w:color w:val="222222"/>
          <w:sz w:val="24"/>
          <w:szCs w:val="24"/>
        </w:rPr>
      </w:pPr>
      <w:r w:rsidDel="00000000" w:rsidR="00000000" w:rsidRPr="00000000">
        <w:rPr>
          <w:color w:val="222222"/>
          <w:sz w:val="24"/>
          <w:szCs w:val="24"/>
          <w:rtl w:val="0"/>
        </w:rPr>
        <w:t xml:space="preserve">Ahmed Hamad DrShehab. Evaluation of the Response of Odontogenic Keratocysts to Tube Decompression: A Clinical and Radiographic Study. Journal of University of Shanghai for Science and Technology. 2021 Nov 22;23(11):619–30. </w:t>
      </w:r>
      <w:r w:rsidDel="00000000" w:rsidR="00000000" w:rsidRPr="00000000">
        <w:rPr>
          <w:b w:val="1"/>
          <w:color w:val="222222"/>
          <w:sz w:val="24"/>
          <w:szCs w:val="24"/>
          <w:rtl w:val="0"/>
        </w:rPr>
        <w:t xml:space="preserve">doi: </w:t>
      </w:r>
      <w:hyperlink r:id="rId44">
        <w:r w:rsidDel="00000000" w:rsidR="00000000" w:rsidRPr="00000000">
          <w:rPr>
            <w:rFonts w:ascii="Times" w:cs="Times" w:eastAsia="Times" w:hAnsi="Times"/>
            <w:b w:val="1"/>
            <w:sz w:val="24"/>
            <w:szCs w:val="24"/>
            <w:u w:val="single"/>
            <w:rtl w:val="0"/>
          </w:rPr>
          <w:t xml:space="preserve">10.51201/jusst/21/11942</w:t>
        </w:r>
      </w:hyperlink>
      <w:r w:rsidDel="00000000" w:rsidR="00000000" w:rsidRPr="00000000">
        <w:rPr>
          <w:rFonts w:ascii="Times" w:cs="Times" w:eastAsia="Times" w:hAnsi="Times"/>
          <w:color w:val="222222"/>
          <w:sz w:val="24"/>
          <w:szCs w:val="24"/>
          <w:rtl w:val="0"/>
        </w:rPr>
        <w:t xml:space="preserve">.</w:t>
      </w:r>
    </w:p>
    <w:p w:rsidR="00000000" w:rsidDel="00000000" w:rsidP="00000000" w:rsidRDefault="00000000" w:rsidRPr="00000000" w14:paraId="00000135">
      <w:pPr>
        <w:numPr>
          <w:ilvl w:val="0"/>
          <w:numId w:val="4"/>
        </w:numPr>
        <w:spacing w:line="480" w:lineRule="auto"/>
        <w:ind w:left="720" w:hanging="360"/>
        <w:jc w:val="both"/>
        <w:rPr>
          <w:rFonts w:ascii="Times" w:cs="Times" w:eastAsia="Times" w:hAnsi="Times"/>
          <w:color w:val="222222"/>
          <w:sz w:val="24"/>
          <w:szCs w:val="24"/>
        </w:rPr>
      </w:pPr>
      <w:r w:rsidDel="00000000" w:rsidR="00000000" w:rsidRPr="00000000">
        <w:rPr>
          <w:rFonts w:ascii="Times" w:cs="Times" w:eastAsia="Times" w:hAnsi="Times"/>
          <w:color w:val="222222"/>
          <w:sz w:val="24"/>
          <w:szCs w:val="24"/>
          <w:rtl w:val="0"/>
        </w:rPr>
        <w:t xml:space="preserve"> </w:t>
      </w:r>
      <w:r w:rsidDel="00000000" w:rsidR="00000000" w:rsidRPr="00000000">
        <w:rPr>
          <w:color w:val="222222"/>
          <w:sz w:val="24"/>
          <w:szCs w:val="24"/>
          <w:rtl w:val="0"/>
        </w:rPr>
        <w:t xml:space="preserve">Park JH, Kwak EJ, You KS, Jung YS, Jung HD. Volume change pattern of decompression of mandibular odontogenic keratocyst. Maxillofacial Plastic and Reconstructive Surgery. 2019 Jan 7;41(1). </w:t>
      </w:r>
      <w:r w:rsidDel="00000000" w:rsidR="00000000" w:rsidRPr="00000000">
        <w:rPr>
          <w:b w:val="1"/>
          <w:color w:val="222222"/>
          <w:sz w:val="24"/>
          <w:szCs w:val="24"/>
          <w:rtl w:val="0"/>
        </w:rPr>
        <w:t xml:space="preserve">doi: </w:t>
      </w:r>
      <w:hyperlink r:id="rId45">
        <w:r w:rsidDel="00000000" w:rsidR="00000000" w:rsidRPr="00000000">
          <w:rPr>
            <w:rFonts w:ascii="Times" w:cs="Times" w:eastAsia="Times" w:hAnsi="Times"/>
            <w:b w:val="1"/>
            <w:sz w:val="24"/>
            <w:szCs w:val="24"/>
            <w:rtl w:val="0"/>
          </w:rPr>
          <w:t xml:space="preserve">10.1186/s40902-018-0184-y</w:t>
        </w:r>
      </w:hyperlink>
      <w:r w:rsidDel="00000000" w:rsidR="00000000" w:rsidRPr="00000000">
        <w:rPr>
          <w:rFonts w:ascii="Times" w:cs="Times" w:eastAsia="Times" w:hAnsi="Times"/>
          <w:color w:val="222222"/>
          <w:sz w:val="24"/>
          <w:szCs w:val="24"/>
          <w:rtl w:val="0"/>
        </w:rPr>
        <w:t xml:space="preserve">.</w:t>
      </w:r>
      <w:r w:rsidDel="00000000" w:rsidR="00000000" w:rsidRPr="00000000">
        <w:rPr>
          <w:rtl w:val="0"/>
        </w:rPr>
      </w:r>
    </w:p>
    <w:p w:rsidR="00000000" w:rsidDel="00000000" w:rsidP="00000000" w:rsidRDefault="00000000" w:rsidRPr="00000000" w14:paraId="00000136">
      <w:pPr>
        <w:numPr>
          <w:ilvl w:val="0"/>
          <w:numId w:val="4"/>
        </w:numPr>
        <w:spacing w:line="480" w:lineRule="auto"/>
        <w:ind w:left="720" w:hanging="360"/>
        <w:jc w:val="both"/>
        <w:rPr>
          <w:rFonts w:ascii="Times" w:cs="Times" w:eastAsia="Times" w:hAnsi="Times"/>
          <w:color w:val="222222"/>
          <w:sz w:val="24"/>
          <w:szCs w:val="24"/>
        </w:rPr>
      </w:pPr>
      <w:r w:rsidDel="00000000" w:rsidR="00000000" w:rsidRPr="00000000">
        <w:rPr>
          <w:color w:val="222222"/>
          <w:sz w:val="24"/>
          <w:szCs w:val="24"/>
          <w:rtl w:val="0"/>
        </w:rPr>
        <w:t xml:space="preserve">Anavi Y, Gal G, Miron H, Calderon S, Allon DM. Decompression of odontogenic cystic lesions: clinical long-term study of 73 cases. Oral Surgery, Oral Medicine, Oral Pathology, Oral Radiology, and Endodontology. 2011 Aug;112(2):164–9. </w:t>
      </w:r>
      <w:r w:rsidDel="00000000" w:rsidR="00000000" w:rsidRPr="00000000">
        <w:rPr>
          <w:b w:val="1"/>
          <w:color w:val="222222"/>
          <w:sz w:val="24"/>
          <w:szCs w:val="24"/>
          <w:rtl w:val="0"/>
        </w:rPr>
        <w:t xml:space="preserve">doi </w:t>
      </w:r>
      <w:r w:rsidDel="00000000" w:rsidR="00000000" w:rsidRPr="00000000">
        <w:rPr>
          <w:rFonts w:ascii="Times" w:cs="Times" w:eastAsia="Times" w:hAnsi="Times"/>
          <w:b w:val="1"/>
          <w:color w:val="222222"/>
          <w:sz w:val="24"/>
          <w:szCs w:val="24"/>
          <w:rtl w:val="0"/>
        </w:rPr>
        <w:t xml:space="preserve">10.1016/j.tripleo.2010.09.069</w:t>
      </w:r>
      <w:r w:rsidDel="00000000" w:rsidR="00000000" w:rsidRPr="00000000">
        <w:rPr>
          <w:rFonts w:ascii="Times" w:cs="Times" w:eastAsia="Times" w:hAnsi="Times"/>
          <w:color w:val="222222"/>
          <w:sz w:val="24"/>
          <w:szCs w:val="24"/>
          <w:rtl w:val="0"/>
        </w:rPr>
        <w:t xml:space="preserve">.</w:t>
      </w:r>
      <w:r w:rsidDel="00000000" w:rsidR="00000000" w:rsidRPr="00000000">
        <w:rPr>
          <w:rtl w:val="0"/>
        </w:rPr>
      </w:r>
    </w:p>
    <w:p w:rsidR="00000000" w:rsidDel="00000000" w:rsidP="00000000" w:rsidRDefault="00000000" w:rsidRPr="00000000" w14:paraId="00000137">
      <w:pPr>
        <w:numPr>
          <w:ilvl w:val="0"/>
          <w:numId w:val="4"/>
        </w:numPr>
        <w:spacing w:line="480" w:lineRule="auto"/>
        <w:ind w:left="720" w:hanging="360"/>
        <w:jc w:val="both"/>
        <w:rPr>
          <w:rFonts w:ascii="Times" w:cs="Times" w:eastAsia="Times" w:hAnsi="Times"/>
          <w:color w:val="222222"/>
          <w:sz w:val="24"/>
          <w:szCs w:val="24"/>
        </w:rPr>
      </w:pPr>
      <w:r w:rsidDel="00000000" w:rsidR="00000000" w:rsidRPr="00000000">
        <w:rPr>
          <w:color w:val="222222"/>
          <w:sz w:val="24"/>
          <w:szCs w:val="24"/>
          <w:rtl w:val="0"/>
        </w:rPr>
        <w:t xml:space="preserve">Gao L, Wang XL, Li SM, Liu CY, Chen C, Li JW et al. Decompression as a Treatment for Odontogenic Cystic Lesions of the Jaw. Journal of Oral and Maxillofacial Surgery. 2014 Feb;72(2):327–33. </w:t>
      </w:r>
      <w:r w:rsidDel="00000000" w:rsidR="00000000" w:rsidRPr="00000000">
        <w:rPr>
          <w:rFonts w:ascii="Times" w:cs="Times" w:eastAsia="Times" w:hAnsi="Times"/>
          <w:b w:val="1"/>
          <w:color w:val="222222"/>
          <w:sz w:val="24"/>
          <w:szCs w:val="24"/>
          <w:rtl w:val="0"/>
        </w:rPr>
        <w:t xml:space="preserve">doi:</w:t>
      </w:r>
      <w:r w:rsidDel="00000000" w:rsidR="00000000" w:rsidRPr="00000000">
        <w:rPr>
          <w:rFonts w:ascii="Times" w:cs="Times" w:eastAsia="Times" w:hAnsi="Times"/>
          <w:b w:val="1"/>
          <w:sz w:val="24"/>
          <w:szCs w:val="24"/>
          <w:rtl w:val="0"/>
        </w:rPr>
        <w:t xml:space="preserve"> </w:t>
      </w:r>
      <w:hyperlink r:id="rId46">
        <w:r w:rsidDel="00000000" w:rsidR="00000000" w:rsidRPr="00000000">
          <w:rPr>
            <w:rFonts w:ascii="Times" w:cs="Times" w:eastAsia="Times" w:hAnsi="Times"/>
            <w:b w:val="1"/>
            <w:sz w:val="24"/>
            <w:szCs w:val="24"/>
            <w:rtl w:val="0"/>
          </w:rPr>
          <w:t xml:space="preserve">10.1016/j.joms.2013.07.035</w:t>
        </w:r>
      </w:hyperlink>
      <w:r w:rsidDel="00000000" w:rsidR="00000000" w:rsidRPr="00000000">
        <w:rPr>
          <w:rFonts w:ascii="Times" w:cs="Times" w:eastAsia="Times" w:hAnsi="Times"/>
          <w:b w:val="1"/>
          <w:sz w:val="24"/>
          <w:szCs w:val="24"/>
          <w:rtl w:val="0"/>
        </w:rPr>
        <w:t xml:space="preserve">.</w:t>
      </w:r>
      <w:r w:rsidDel="00000000" w:rsidR="00000000" w:rsidRPr="00000000">
        <w:rPr>
          <w:rtl w:val="0"/>
        </w:rPr>
      </w:r>
    </w:p>
    <w:p w:rsidR="00000000" w:rsidDel="00000000" w:rsidP="00000000" w:rsidRDefault="00000000" w:rsidRPr="00000000" w14:paraId="00000138">
      <w:pPr>
        <w:numPr>
          <w:ilvl w:val="0"/>
          <w:numId w:val="4"/>
        </w:numPr>
        <w:spacing w:line="480" w:lineRule="auto"/>
        <w:ind w:left="720" w:hanging="360"/>
        <w:jc w:val="both"/>
        <w:rPr>
          <w:rFonts w:ascii="Times" w:cs="Times" w:eastAsia="Times" w:hAnsi="Times"/>
          <w:color w:val="222222"/>
          <w:sz w:val="24"/>
          <w:szCs w:val="24"/>
        </w:rPr>
      </w:pPr>
      <w:r w:rsidDel="00000000" w:rsidR="00000000" w:rsidRPr="00000000">
        <w:rPr>
          <w:color w:val="222222"/>
          <w:sz w:val="24"/>
          <w:szCs w:val="24"/>
          <w:rtl w:val="0"/>
        </w:rPr>
        <w:t xml:space="preserve">August M, Faquin WC, Troulis MJ, Kaban LB. Dedifferentiation of odontogenic keratocyst epithelium after cyst decompression. Journal of Oral and Maxillofacial Surgery. 2003 Jun;61(6):678–83. </w:t>
      </w:r>
      <w:r w:rsidDel="00000000" w:rsidR="00000000" w:rsidRPr="00000000">
        <w:rPr>
          <w:rFonts w:ascii="Times" w:cs="Times" w:eastAsia="Times" w:hAnsi="Times"/>
          <w:b w:val="1"/>
          <w:color w:val="222222"/>
          <w:sz w:val="24"/>
          <w:szCs w:val="24"/>
          <w:rtl w:val="0"/>
        </w:rPr>
        <w:t xml:space="preserve">doi: </w:t>
      </w:r>
      <w:hyperlink r:id="rId47">
        <w:r w:rsidDel="00000000" w:rsidR="00000000" w:rsidRPr="00000000">
          <w:rPr>
            <w:rFonts w:ascii="Times" w:cs="Times" w:eastAsia="Times" w:hAnsi="Times"/>
            <w:b w:val="1"/>
            <w:sz w:val="24"/>
            <w:szCs w:val="24"/>
            <w:rtl w:val="0"/>
          </w:rPr>
          <w:t xml:space="preserve">10.1053/joms.2003.50137</w:t>
        </w:r>
      </w:hyperlink>
      <w:r w:rsidDel="00000000" w:rsidR="00000000" w:rsidRPr="00000000">
        <w:rPr>
          <w:rFonts w:ascii="Times" w:cs="Times" w:eastAsia="Times" w:hAnsi="Times"/>
          <w:b w:val="1"/>
          <w:sz w:val="24"/>
          <w:szCs w:val="24"/>
          <w:rtl w:val="0"/>
        </w:rPr>
        <w:t xml:space="preserve">.</w:t>
      </w:r>
      <w:r w:rsidDel="00000000" w:rsidR="00000000" w:rsidRPr="00000000">
        <w:rPr>
          <w:rtl w:val="0"/>
        </w:rPr>
      </w:r>
    </w:p>
    <w:p w:rsidR="00000000" w:rsidDel="00000000" w:rsidP="00000000" w:rsidRDefault="00000000" w:rsidRPr="00000000" w14:paraId="00000139">
      <w:pPr>
        <w:pStyle w:val="Title"/>
        <w:rPr>
          <w:b w:val="1"/>
        </w:rPr>
      </w:pPr>
      <w:bookmarkStart w:colFirst="0" w:colLast="0" w:name="_heading=h.fatx8k1htvo8" w:id="9"/>
      <w:bookmarkEnd w:id="9"/>
      <w:r w:rsidDel="00000000" w:rsidR="00000000" w:rsidRPr="00000000">
        <w:rPr>
          <w:b w:val="1"/>
          <w:rtl w:val="0"/>
        </w:rPr>
        <w:t xml:space="preserve">ANEXOS </w:t>
      </w:r>
    </w:p>
    <w:p w:rsidR="00000000" w:rsidDel="00000000" w:rsidP="00000000" w:rsidRDefault="00000000" w:rsidRPr="00000000" w14:paraId="0000013A">
      <w:pPr>
        <w:widowControl w:val="0"/>
        <w:spacing w:line="360" w:lineRule="auto"/>
        <w:ind w:left="0" w:hanging="2"/>
        <w:jc w:val="center"/>
        <w:rPr>
          <w:b w:val="1"/>
          <w:sz w:val="24"/>
          <w:szCs w:val="24"/>
        </w:rPr>
      </w:pPr>
      <w:r w:rsidDel="00000000" w:rsidR="00000000" w:rsidRPr="00000000">
        <w:rPr>
          <w:b w:val="1"/>
          <w:sz w:val="24"/>
          <w:szCs w:val="24"/>
          <w:rtl w:val="0"/>
        </w:rPr>
        <w:t xml:space="preserve">PARECER DO COMITÊ DE ÉTICA - ANEXO 1</w:t>
      </w:r>
    </w:p>
    <w:p w:rsidR="00000000" w:rsidDel="00000000" w:rsidP="00000000" w:rsidRDefault="00000000" w:rsidRPr="00000000" w14:paraId="0000013B">
      <w:pPr>
        <w:widowControl w:val="0"/>
        <w:spacing w:line="360" w:lineRule="auto"/>
        <w:ind w:left="0" w:hanging="2"/>
        <w:jc w:val="both"/>
        <w:rPr>
          <w:color w:val="ff0000"/>
          <w:sz w:val="24"/>
          <w:szCs w:val="24"/>
        </w:rPr>
      </w:pPr>
      <w:r w:rsidDel="00000000" w:rsidR="00000000" w:rsidRPr="00000000">
        <w:rPr>
          <w:color w:val="ff0000"/>
          <w:sz w:val="24"/>
          <w:szCs w:val="24"/>
          <w:rtl w:val="0"/>
        </w:rPr>
        <w:t xml:space="preserve">   </w:t>
      </w:r>
      <w:r w:rsidDel="00000000" w:rsidR="00000000" w:rsidRPr="00000000">
        <w:rPr>
          <w:color w:val="ff0000"/>
          <w:sz w:val="24"/>
          <w:szCs w:val="24"/>
        </w:rPr>
        <w:drawing>
          <wp:inline distB="114300" distT="114300" distL="114300" distR="114300">
            <wp:extent cx="5587665" cy="8066767"/>
            <wp:effectExtent b="0" l="0" r="0" t="0"/>
            <wp:docPr id="1073" name="image9.png"/>
            <a:graphic>
              <a:graphicData uri="http://schemas.openxmlformats.org/drawingml/2006/picture">
                <pic:pic>
                  <pic:nvPicPr>
                    <pic:cNvPr id="0" name="image9.png"/>
                    <pic:cNvPicPr preferRelativeResize="0"/>
                  </pic:nvPicPr>
                  <pic:blipFill>
                    <a:blip r:embed="rId48"/>
                    <a:srcRect b="8661" l="7931" r="7931" t="5745"/>
                    <a:stretch>
                      <a:fillRect/>
                    </a:stretch>
                  </pic:blipFill>
                  <pic:spPr>
                    <a:xfrm>
                      <a:off x="0" y="0"/>
                      <a:ext cx="5587665" cy="8066767"/>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widowControl w:val="0"/>
        <w:spacing w:line="360" w:lineRule="auto"/>
        <w:ind w:left="0" w:hanging="2"/>
        <w:jc w:val="both"/>
        <w:rPr>
          <w:color w:val="ff0000"/>
          <w:sz w:val="24"/>
          <w:szCs w:val="24"/>
        </w:rPr>
      </w:pPr>
      <w:r w:rsidDel="00000000" w:rsidR="00000000" w:rsidRPr="00000000">
        <w:rPr>
          <w:color w:val="ff0000"/>
          <w:sz w:val="24"/>
          <w:szCs w:val="24"/>
          <w:rtl w:val="0"/>
        </w:rPr>
        <w:t xml:space="preserve">    </w:t>
      </w:r>
      <w:r w:rsidDel="00000000" w:rsidR="00000000" w:rsidRPr="00000000">
        <w:rPr>
          <w:color w:val="ff0000"/>
          <w:sz w:val="24"/>
          <w:szCs w:val="24"/>
        </w:rPr>
        <w:drawing>
          <wp:inline distB="114300" distT="114300" distL="114300" distR="114300">
            <wp:extent cx="5782628" cy="8477351"/>
            <wp:effectExtent b="0" l="0" r="0" t="0"/>
            <wp:docPr id="1066" name="image2.png"/>
            <a:graphic>
              <a:graphicData uri="http://schemas.openxmlformats.org/drawingml/2006/picture">
                <pic:pic>
                  <pic:nvPicPr>
                    <pic:cNvPr id="0" name="image2.png"/>
                    <pic:cNvPicPr preferRelativeResize="0"/>
                  </pic:nvPicPr>
                  <pic:blipFill>
                    <a:blip r:embed="rId49"/>
                    <a:srcRect b="8691" l="9018" r="8495" t="6024"/>
                    <a:stretch>
                      <a:fillRect/>
                    </a:stretch>
                  </pic:blipFill>
                  <pic:spPr>
                    <a:xfrm>
                      <a:off x="0" y="0"/>
                      <a:ext cx="5782628" cy="8477351"/>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widowControl w:val="0"/>
        <w:spacing w:line="360" w:lineRule="auto"/>
        <w:ind w:left="0" w:hanging="2"/>
        <w:jc w:val="both"/>
        <w:rPr>
          <w:color w:val="ff0000"/>
          <w:sz w:val="24"/>
          <w:szCs w:val="24"/>
        </w:rPr>
      </w:pPr>
      <w:r w:rsidDel="00000000" w:rsidR="00000000" w:rsidRPr="00000000">
        <w:rPr>
          <w:color w:val="ff0000"/>
          <w:sz w:val="24"/>
          <w:szCs w:val="24"/>
        </w:rPr>
        <w:drawing>
          <wp:inline distB="114300" distT="114300" distL="114300" distR="114300">
            <wp:extent cx="5811203" cy="8318983"/>
            <wp:effectExtent b="0" l="0" r="0" t="0"/>
            <wp:docPr id="1071" name="image5.png"/>
            <a:graphic>
              <a:graphicData uri="http://schemas.openxmlformats.org/drawingml/2006/picture">
                <pic:pic>
                  <pic:nvPicPr>
                    <pic:cNvPr id="0" name="image5.png"/>
                    <pic:cNvPicPr preferRelativeResize="0"/>
                  </pic:nvPicPr>
                  <pic:blipFill>
                    <a:blip r:embed="rId50"/>
                    <a:srcRect b="8574" l="9018" r="6677" t="6141"/>
                    <a:stretch>
                      <a:fillRect/>
                    </a:stretch>
                  </pic:blipFill>
                  <pic:spPr>
                    <a:xfrm>
                      <a:off x="0" y="0"/>
                      <a:ext cx="5811203" cy="8318983"/>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widowControl w:val="0"/>
        <w:spacing w:line="360" w:lineRule="auto"/>
        <w:ind w:left="0" w:hanging="2"/>
        <w:jc w:val="both"/>
        <w:rPr>
          <w:color w:val="ff0000"/>
          <w:sz w:val="24"/>
          <w:szCs w:val="24"/>
        </w:rPr>
      </w:pPr>
      <w:r w:rsidDel="00000000" w:rsidR="00000000" w:rsidRPr="00000000">
        <w:rPr>
          <w:rtl w:val="0"/>
        </w:rPr>
      </w:r>
    </w:p>
    <w:p w:rsidR="00000000" w:rsidDel="00000000" w:rsidP="00000000" w:rsidRDefault="00000000" w:rsidRPr="00000000" w14:paraId="0000013F">
      <w:pPr>
        <w:widowControl w:val="0"/>
        <w:spacing w:line="360" w:lineRule="auto"/>
        <w:ind w:left="0" w:hanging="2"/>
        <w:jc w:val="both"/>
        <w:rPr>
          <w:color w:val="ff0000"/>
          <w:sz w:val="24"/>
          <w:szCs w:val="24"/>
        </w:rPr>
      </w:pPr>
      <w:r w:rsidDel="00000000" w:rsidR="00000000" w:rsidRPr="00000000">
        <w:rPr>
          <w:color w:val="ff0000"/>
          <w:sz w:val="24"/>
          <w:szCs w:val="24"/>
        </w:rPr>
        <w:drawing>
          <wp:inline distB="114300" distT="114300" distL="114300" distR="114300">
            <wp:extent cx="5848350" cy="8604885"/>
            <wp:effectExtent b="0" l="0" r="0" t="0"/>
            <wp:docPr id="1070" name="image3.png"/>
            <a:graphic>
              <a:graphicData uri="http://schemas.openxmlformats.org/drawingml/2006/picture">
                <pic:pic>
                  <pic:nvPicPr>
                    <pic:cNvPr id="0" name="image3.png"/>
                    <pic:cNvPicPr preferRelativeResize="0"/>
                  </pic:nvPicPr>
                  <pic:blipFill>
                    <a:blip r:embed="rId51"/>
                    <a:srcRect b="8457" l="9018" r="8991" t="6373"/>
                    <a:stretch>
                      <a:fillRect/>
                    </a:stretch>
                  </pic:blipFill>
                  <pic:spPr>
                    <a:xfrm>
                      <a:off x="0" y="0"/>
                      <a:ext cx="5848350" cy="8604885"/>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widowControl w:val="0"/>
        <w:spacing w:line="360" w:lineRule="auto"/>
        <w:ind w:left="0" w:hanging="2"/>
        <w:jc w:val="center"/>
        <w:rPr>
          <w:b w:val="1"/>
          <w:sz w:val="24"/>
          <w:szCs w:val="24"/>
        </w:rPr>
      </w:pPr>
      <w:r w:rsidDel="00000000" w:rsidR="00000000" w:rsidRPr="00000000">
        <w:rPr>
          <w:rtl w:val="0"/>
        </w:rPr>
      </w:r>
    </w:p>
    <w:p w:rsidR="00000000" w:rsidDel="00000000" w:rsidP="00000000" w:rsidRDefault="00000000" w:rsidRPr="00000000" w14:paraId="00000141">
      <w:pPr>
        <w:widowControl w:val="0"/>
        <w:spacing w:line="360" w:lineRule="auto"/>
        <w:ind w:left="0" w:hanging="2"/>
        <w:jc w:val="center"/>
        <w:rPr>
          <w:b w:val="1"/>
          <w:sz w:val="24"/>
          <w:szCs w:val="24"/>
        </w:rPr>
      </w:pPr>
      <w:r w:rsidDel="00000000" w:rsidR="00000000" w:rsidRPr="00000000">
        <w:rPr>
          <w:b w:val="1"/>
          <w:sz w:val="24"/>
          <w:szCs w:val="24"/>
          <w:rtl w:val="0"/>
        </w:rPr>
        <w:t xml:space="preserve">NORMAS DA REVISTA - ANEXO 2</w:t>
      </w:r>
    </w:p>
    <w:p w:rsidR="00000000" w:rsidDel="00000000" w:rsidP="00000000" w:rsidRDefault="00000000" w:rsidRPr="00000000" w14:paraId="00000142">
      <w:pPr>
        <w:widowControl w:val="0"/>
        <w:spacing w:line="360" w:lineRule="auto"/>
        <w:ind w:left="0" w:hanging="2"/>
        <w:jc w:val="center"/>
        <w:rPr>
          <w:b w:val="1"/>
          <w:sz w:val="24"/>
          <w:szCs w:val="24"/>
        </w:rPr>
      </w:pPr>
      <w:r w:rsidDel="00000000" w:rsidR="00000000" w:rsidRPr="00000000">
        <w:rPr>
          <w:rtl w:val="0"/>
        </w:rPr>
      </w:r>
    </w:p>
    <w:p w:rsidR="00000000" w:rsidDel="00000000" w:rsidP="00000000" w:rsidRDefault="00000000" w:rsidRPr="00000000" w14:paraId="00000143">
      <w:pPr>
        <w:widowControl w:val="0"/>
        <w:shd w:fill="ffffff" w:val="clear"/>
        <w:spacing w:after="300" w:before="300" w:line="428.5714285714286" w:lineRule="auto"/>
        <w:ind w:firstLine="0"/>
        <w:jc w:val="both"/>
        <w:rPr>
          <w:rFonts w:ascii="Times" w:cs="Times" w:eastAsia="Times" w:hAnsi="Times"/>
          <w:b w:val="1"/>
          <w:sz w:val="24"/>
          <w:szCs w:val="24"/>
        </w:rPr>
      </w:pPr>
      <w:hyperlink r:id="rId52">
        <w:r w:rsidDel="00000000" w:rsidR="00000000" w:rsidRPr="00000000">
          <w:rPr>
            <w:rFonts w:ascii="Times" w:cs="Times" w:eastAsia="Times" w:hAnsi="Times"/>
            <w:b w:val="1"/>
            <w:sz w:val="24"/>
            <w:szCs w:val="24"/>
            <w:rtl w:val="0"/>
          </w:rPr>
          <w:t xml:space="preserve">CLINICAL AND LABORATORIAL RESEARCH IN DENTISTRY</w:t>
        </w:r>
      </w:hyperlink>
      <w:r w:rsidDel="00000000" w:rsidR="00000000" w:rsidRPr="00000000">
        <w:rPr>
          <w:rtl w:val="0"/>
        </w:rPr>
      </w:r>
    </w:p>
    <w:p w:rsidR="00000000" w:rsidDel="00000000" w:rsidP="00000000" w:rsidRDefault="00000000" w:rsidRPr="00000000" w14:paraId="00000144">
      <w:pPr>
        <w:widowControl w:val="0"/>
        <w:shd w:fill="ffffff" w:val="clear"/>
        <w:spacing w:after="300" w:before="300" w:line="428.5714285714286" w:lineRule="auto"/>
        <w:ind w:firstLine="0"/>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DIRETRIZES PARA AUTORES</w:t>
      </w:r>
    </w:p>
    <w:p w:rsidR="00000000" w:rsidDel="00000000" w:rsidP="00000000" w:rsidRDefault="00000000" w:rsidRPr="00000000" w14:paraId="00000145">
      <w:pPr>
        <w:widowControl w:val="0"/>
        <w:shd w:fill="ffffff" w:val="clear"/>
        <w:spacing w:after="300" w:before="300" w:line="428.5714285714286" w:lineRule="auto"/>
        <w:ind w:firstLine="0"/>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Escopo</w:t>
      </w:r>
    </w:p>
    <w:p w:rsidR="00000000" w:rsidDel="00000000" w:rsidP="00000000" w:rsidRDefault="00000000" w:rsidRPr="00000000" w14:paraId="00000146">
      <w:pPr>
        <w:widowControl w:val="0"/>
        <w:shd w:fill="ffffff" w:val="clear"/>
        <w:spacing w:after="300" w:before="300" w:line="428.5714285714286" w:lineRule="auto"/>
        <w:ind w:firstLine="708.6614173228347"/>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Clinical and Laboratorial Research in Dentistry (CLRD) é uma publicação com sistema de fluxo contínuo, com revisão por pares, com o objetivo de divulgar novos conhecimentos de interesse para pesquisadores e clínicos em Odontologia e áreas relacionadas. A avaliação dos textos apresentados levará em consideração a originalidade, relevância e a metodologia utilizada. A submissão de um artigo implica que o trabalho descrito não foi publicado anteriormente (exceto na forma de resumo, como parte de uma palestra ou tese acadêmica, ou como uma pré-publicação eletrônica) e que não está sob consideração para publicação em outro periódico. A revista é dedicada à difusão de conhecimentos e informações relevantes para Odontologia. A CLRD é gratuita desde a submissão até a publicação. Nós encorajamos fortemente as submissões em inglês.</w:t>
      </w:r>
    </w:p>
    <w:p w:rsidR="00000000" w:rsidDel="00000000" w:rsidP="00000000" w:rsidRDefault="00000000" w:rsidRPr="00000000" w14:paraId="00000147">
      <w:pPr>
        <w:widowControl w:val="0"/>
        <w:shd w:fill="ffffff" w:val="clear"/>
        <w:spacing w:after="300" w:before="300" w:line="428.5714285714286" w:lineRule="auto"/>
        <w:ind w:firstLine="0"/>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Conteúdo de seções</w:t>
      </w:r>
    </w:p>
    <w:p w:rsidR="00000000" w:rsidDel="00000000" w:rsidP="00000000" w:rsidRDefault="00000000" w:rsidRPr="00000000" w14:paraId="00000148">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w:t>
        <w:tab/>
        <w:t xml:space="preserve">Os textos devem ser escritos em Português ou Inglês, e se encaixarem em uma das diferentes seções da revisão, como se segue:</w:t>
      </w:r>
    </w:p>
    <w:p w:rsidR="00000000" w:rsidDel="00000000" w:rsidP="00000000" w:rsidRDefault="00000000" w:rsidRPr="00000000" w14:paraId="00000149">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a) Editorial: Preparado pelos editores ou autor convidado;</w:t>
      </w:r>
    </w:p>
    <w:p w:rsidR="00000000" w:rsidDel="00000000" w:rsidP="00000000" w:rsidRDefault="00000000" w:rsidRPr="00000000" w14:paraId="0000014A">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b) Textos originais: Resultados de pesquisas originais;</w:t>
      </w:r>
    </w:p>
    <w:p w:rsidR="00000000" w:rsidDel="00000000" w:rsidP="00000000" w:rsidRDefault="00000000" w:rsidRPr="00000000" w14:paraId="0000014B">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c) Textos de Revisão: Revisões de literatura ou sistemáticas;</w:t>
      </w:r>
    </w:p>
    <w:p w:rsidR="00000000" w:rsidDel="00000000" w:rsidP="00000000" w:rsidRDefault="00000000" w:rsidRPr="00000000" w14:paraId="0000014C">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d) Relatos de caso ou técnica: Apresentação sucinta de casos clínicos peculiares ou novas técnicas;</w:t>
      </w:r>
    </w:p>
    <w:p w:rsidR="00000000" w:rsidDel="00000000" w:rsidP="00000000" w:rsidRDefault="00000000" w:rsidRPr="00000000" w14:paraId="0000014D">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e) Comunicação breve: Artigo original com um máximo de 1.500 palavras;</w:t>
      </w:r>
    </w:p>
    <w:p w:rsidR="00000000" w:rsidDel="00000000" w:rsidP="00000000" w:rsidRDefault="00000000" w:rsidRPr="00000000" w14:paraId="0000014E">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f) Cartas: Comentários sobre o conteúdo do periódico, ou sobre temas de relevância científica, publicadas a critério do Editor;</w:t>
      </w:r>
    </w:p>
    <w:p w:rsidR="00000000" w:rsidDel="00000000" w:rsidP="00000000" w:rsidRDefault="00000000" w:rsidRPr="00000000" w14:paraId="0000014F">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g) Conferência Clinicopatológica: Discussão de diagnósticos diferenciais.</w:t>
      </w:r>
    </w:p>
    <w:p w:rsidR="00000000" w:rsidDel="00000000" w:rsidP="00000000" w:rsidRDefault="00000000" w:rsidRPr="00000000" w14:paraId="00000150">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151">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w:t>
        <w:tab/>
        <w:t xml:space="preserve">Solicita-se a leitura atenta das normas para submissão. Os artigos submetidos fora das normas sofrerão atrasos no processo de avaliação. Qualquer dúvida utilizem o contato pelo e-mail: clrd.fo@gmail.com</w:t>
      </w:r>
    </w:p>
    <w:p w:rsidR="00000000" w:rsidDel="00000000" w:rsidP="00000000" w:rsidRDefault="00000000" w:rsidRPr="00000000" w14:paraId="00000152">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Preparação do texto para submissão</w:t>
      </w:r>
    </w:p>
    <w:p w:rsidR="00000000" w:rsidDel="00000000" w:rsidP="00000000" w:rsidRDefault="00000000" w:rsidRPr="00000000" w14:paraId="00000153">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w:t>
        <w:tab/>
        <w:t xml:space="preserve">Os textos devem ser preparadas em formato .doc ou .docx, as fontes devem ser Adobe Type 1 standard - Helvetica ou Times, tamanho 12, em espaço duplo, com alinhamento de texto justificado.</w:t>
      </w:r>
    </w:p>
    <w:p w:rsidR="00000000" w:rsidDel="00000000" w:rsidP="00000000" w:rsidRDefault="00000000" w:rsidRPr="00000000" w14:paraId="00000154">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w:t>
        <w:tab/>
        <w:t xml:space="preserve">Os dentes devem ser designados no texto usando a terminologia completa. Nas tabelas e figuras, dentes individuais podem ser identificados utilizando o sistema de dois dígitos FDI, ex: dente 13, é o canino permanente superior direito.</w:t>
      </w:r>
    </w:p>
    <w:p w:rsidR="00000000" w:rsidDel="00000000" w:rsidP="00000000" w:rsidRDefault="00000000" w:rsidRPr="00000000" w14:paraId="00000155">
      <w:pPr>
        <w:widowControl w:val="0"/>
        <w:shd w:fill="ffffff" w:val="clear"/>
        <w:spacing w:after="300" w:before="300" w:line="428.5714285714286" w:lineRule="auto"/>
        <w:ind w:firstLine="0"/>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Idioma</w:t>
      </w:r>
    </w:p>
    <w:p w:rsidR="00000000" w:rsidDel="00000000" w:rsidP="00000000" w:rsidRDefault="00000000" w:rsidRPr="00000000" w14:paraId="00000156">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w:t>
        <w:tab/>
        <w:t xml:space="preserve">O texto deve ser escrito no padrão gramatical em inglês (americano ou britânico são aceitos, mas não uma mistura destes) ou em português. Autores em que o inglês possa exigir edição para eliminar possíveis erros gramaticais, ou de ortografia, devem utilizar serviços de edição da língua.</w:t>
      </w:r>
    </w:p>
    <w:p w:rsidR="00000000" w:rsidDel="00000000" w:rsidP="00000000" w:rsidRDefault="00000000" w:rsidRPr="00000000" w14:paraId="00000157">
      <w:pPr>
        <w:widowControl w:val="0"/>
        <w:shd w:fill="ffffff" w:val="clear"/>
        <w:spacing w:after="300" w:before="300" w:line="428.5714285714286" w:lineRule="auto"/>
        <w:ind w:firstLine="0"/>
        <w:jc w:val="both"/>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158">
      <w:pPr>
        <w:widowControl w:val="0"/>
        <w:shd w:fill="ffffff" w:val="clear"/>
        <w:spacing w:after="300" w:before="300" w:line="428.5714285714286" w:lineRule="auto"/>
        <w:ind w:firstLine="0"/>
        <w:jc w:val="both"/>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159">
      <w:pPr>
        <w:widowControl w:val="0"/>
        <w:shd w:fill="ffffff" w:val="clear"/>
        <w:spacing w:after="300" w:before="300" w:line="428.5714285714286" w:lineRule="auto"/>
        <w:ind w:firstLine="0"/>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Considerações éticas</w:t>
      </w:r>
    </w:p>
    <w:p w:rsidR="00000000" w:rsidDel="00000000" w:rsidP="00000000" w:rsidRDefault="00000000" w:rsidRPr="00000000" w14:paraId="0000015A">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w:t>
        <w:tab/>
        <w:t xml:space="preserve">Estudos envolvendo seres humanos, animais ou materiais biológicos requerem aprovação do comitê de ética e consentimento informado, que deve ser documentado no artigo. Consentimentos escritos devem ser guardados pelos autores, e a cópia dos consentimentos, ou evidência de que tais consentimentos foram obtidos, devem ser fornecidas caso sejam solicitadas. A menos que tenha permissão por escrito do paciente, os dados pessoais de qualquer paciente incluído em qualquer parte do artigo e em quaisquer materiais complementares (incluindo todas as ilustrações) devem ser removidos antes da submissão. Os autores são responsáveis por qualquer material e/ou citação com a devida atribuição no texto parafraseado para evitar o plágio (incluindo auto-plágio).</w:t>
      </w:r>
    </w:p>
    <w:p w:rsidR="00000000" w:rsidDel="00000000" w:rsidP="00000000" w:rsidRDefault="00000000" w:rsidRPr="00000000" w14:paraId="0000015B">
      <w:pPr>
        <w:widowControl w:val="0"/>
        <w:shd w:fill="ffffff" w:val="clear"/>
        <w:spacing w:after="300" w:before="300" w:line="428.5714285714286" w:lineRule="auto"/>
        <w:ind w:firstLine="0"/>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Plágio</w:t>
      </w:r>
    </w:p>
    <w:p w:rsidR="00000000" w:rsidDel="00000000" w:rsidP="00000000" w:rsidRDefault="00000000" w:rsidRPr="00000000" w14:paraId="0000015C">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w:t>
        <w:tab/>
        <w:t xml:space="preserve">A CLRD apoia as políticas do Comitê Internacional de Editores de Revistas Médicas (ICMJE). Todos os artigos publicados são selecionados usando software de detecção de plágio.</w:t>
      </w:r>
    </w:p>
    <w:p w:rsidR="00000000" w:rsidDel="00000000" w:rsidP="00000000" w:rsidRDefault="00000000" w:rsidRPr="00000000" w14:paraId="0000015D">
      <w:pPr>
        <w:widowControl w:val="0"/>
        <w:shd w:fill="ffffff" w:val="clear"/>
        <w:spacing w:after="300" w:before="300" w:line="428.5714285714286" w:lineRule="auto"/>
        <w:ind w:firstLine="0"/>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Declaração de interesse</w:t>
      </w:r>
    </w:p>
    <w:p w:rsidR="00000000" w:rsidDel="00000000" w:rsidP="00000000" w:rsidRDefault="00000000" w:rsidRPr="00000000" w14:paraId="0000015E">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w:t>
        <w:tab/>
        <w:t xml:space="preserve">Todos os autores devem divulgar quaisquer relações financeiras e pessoais com outras pessoas ou organizações que poderiam influenciar inapropriadamente (viés) no seu trabalho. Exemplos de potenciais conflitos de interesse incluem o emprego, consultoria, propriedade de ações, honorários, pedidos de patentes/inscrições e doações ou outros financiamentos.</w:t>
      </w:r>
    </w:p>
    <w:p w:rsidR="00000000" w:rsidDel="00000000" w:rsidP="00000000" w:rsidRDefault="00000000" w:rsidRPr="00000000" w14:paraId="0000015F">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Se não houver conflitos de interesse, indique o seguinte na Página de Títulos: "Conflitos de interesse: nenhum'.</w:t>
      </w:r>
    </w:p>
    <w:p w:rsidR="00000000" w:rsidDel="00000000" w:rsidP="00000000" w:rsidRDefault="00000000" w:rsidRPr="00000000" w14:paraId="00000160">
      <w:pPr>
        <w:widowControl w:val="0"/>
        <w:shd w:fill="ffffff" w:val="clear"/>
        <w:spacing w:after="300" w:before="300" w:line="428.5714285714286" w:lineRule="auto"/>
        <w:ind w:firstLine="0"/>
        <w:jc w:val="both"/>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161">
      <w:pPr>
        <w:widowControl w:val="0"/>
        <w:shd w:fill="ffffff" w:val="clear"/>
        <w:spacing w:after="300" w:before="300" w:line="428.5714285714286" w:lineRule="auto"/>
        <w:ind w:firstLine="0"/>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Direitos autorais</w:t>
      </w:r>
    </w:p>
    <w:p w:rsidR="00000000" w:rsidDel="00000000" w:rsidP="00000000" w:rsidRDefault="00000000" w:rsidRPr="00000000" w14:paraId="00000162">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w:t>
        <w:tab/>
        <w:t xml:space="preserve">Trabalhos submetidos à apreciação para publicação devem ser acompanhados do documento de transferência de direitos autorais, contendo assinatura de cada um dos autores, o modelo encontra-se disponível na página da revista.</w:t>
      </w:r>
    </w:p>
    <w:p w:rsidR="00000000" w:rsidDel="00000000" w:rsidP="00000000" w:rsidRDefault="00000000" w:rsidRPr="00000000" w14:paraId="00000163">
      <w:pPr>
        <w:widowControl w:val="0"/>
        <w:shd w:fill="ffffff" w:val="clear"/>
        <w:spacing w:after="300" w:before="300" w:line="428.5714285714286" w:lineRule="auto"/>
        <w:ind w:firstLine="0"/>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Submissão</w:t>
      </w:r>
    </w:p>
    <w:p w:rsidR="00000000" w:rsidDel="00000000" w:rsidP="00000000" w:rsidRDefault="00000000" w:rsidRPr="00000000" w14:paraId="00000164">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w:t>
        <w:tab/>
        <w:t xml:space="preserve">A submissão deve ser feita exclusivamente através da página da revista. Toda a correspondência, incluindo a notificação da decisão do Editor e pedidos de revisão, serão enviados por e-mail.</w:t>
      </w:r>
    </w:p>
    <w:p w:rsidR="00000000" w:rsidDel="00000000" w:rsidP="00000000" w:rsidRDefault="00000000" w:rsidRPr="00000000" w14:paraId="00000165">
      <w:pPr>
        <w:widowControl w:val="0"/>
        <w:shd w:fill="ffffff" w:val="clear"/>
        <w:spacing w:after="300" w:before="300" w:line="428.5714285714286" w:lineRule="auto"/>
        <w:ind w:firstLine="0"/>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Carta de apresentação</w:t>
      </w:r>
    </w:p>
    <w:p w:rsidR="00000000" w:rsidDel="00000000" w:rsidP="00000000" w:rsidRDefault="00000000" w:rsidRPr="00000000" w14:paraId="00000166">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Todos os autores devem assinar a carta enviada ao Editor-chefe, assumindo a responsabilidade pelo conteúdo do trabalho, e indicando os aspectos relevantes que justificam a sua publicação.</w:t>
      </w:r>
    </w:p>
    <w:p w:rsidR="00000000" w:rsidDel="00000000" w:rsidP="00000000" w:rsidRDefault="00000000" w:rsidRPr="00000000" w14:paraId="00000167">
      <w:pPr>
        <w:widowControl w:val="0"/>
        <w:shd w:fill="ffffff" w:val="clear"/>
        <w:spacing w:after="300" w:before="300" w:line="428.5714285714286" w:lineRule="auto"/>
        <w:ind w:firstLine="0"/>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 Organização dos manuscritos</w:t>
      </w:r>
    </w:p>
    <w:p w:rsidR="00000000" w:rsidDel="00000000" w:rsidP="00000000" w:rsidRDefault="00000000" w:rsidRPr="00000000" w14:paraId="00000168">
      <w:pPr>
        <w:widowControl w:val="0"/>
        <w:shd w:fill="ffffff" w:val="clear"/>
        <w:spacing w:after="300" w:before="300" w:line="428.5714285714286" w:lineRule="auto"/>
        <w:ind w:firstLine="0"/>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Artigos originais</w:t>
      </w:r>
    </w:p>
    <w:p w:rsidR="00000000" w:rsidDel="00000000" w:rsidP="00000000" w:rsidRDefault="00000000" w:rsidRPr="00000000" w14:paraId="00000169">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w:t>
        <w:tab/>
        <w:t xml:space="preserve">Artigos de pesquisa devem ser descritos de uma forma clara, original e reprodutível.</w:t>
      </w:r>
    </w:p>
    <w:p w:rsidR="00000000" w:rsidDel="00000000" w:rsidP="00000000" w:rsidRDefault="00000000" w:rsidRPr="00000000" w14:paraId="0000016A">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A estrutura deve seguir o esquema: Título (em português e inglês nos artigos escritos em português), Resumo (em português e inglês nos artigos escritos em português), Descritores (em português e inglês nos artigos escritos em português), Introdução, Materiais e Métodos, Resultados, Discussão, Conclusões e Referências.</w:t>
      </w:r>
    </w:p>
    <w:p w:rsidR="00000000" w:rsidDel="00000000" w:rsidP="00000000" w:rsidRDefault="00000000" w:rsidRPr="00000000" w14:paraId="0000016B">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Artigos de revisão</w:t>
      </w:r>
    </w:p>
    <w:p w:rsidR="00000000" w:rsidDel="00000000" w:rsidP="00000000" w:rsidRDefault="00000000" w:rsidRPr="00000000" w14:paraId="0000016C">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w:t>
        <w:tab/>
      </w:r>
    </w:p>
    <w:p w:rsidR="00000000" w:rsidDel="00000000" w:rsidP="00000000" w:rsidRDefault="00000000" w:rsidRPr="00000000" w14:paraId="0000016D">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Artigos de revisão devem fornecer uma visão ampla e atualizada sobre um determinado tema, especialmente discutir as pesquisas recentes da área.</w:t>
      </w:r>
    </w:p>
    <w:p w:rsidR="00000000" w:rsidDel="00000000" w:rsidP="00000000" w:rsidRDefault="00000000" w:rsidRPr="00000000" w14:paraId="0000016E">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A estrutura deve seguir o esquema: Título (em português e inglês nos artigos escritos em português), Resumo (em português e inglês nos artigos escritos em português), Descritores (em português e inglês nos artigos escritos em português), Introdução, Discussão, Conclusões e Referências.</w:t>
      </w:r>
    </w:p>
    <w:p w:rsidR="00000000" w:rsidDel="00000000" w:rsidP="00000000" w:rsidRDefault="00000000" w:rsidRPr="00000000" w14:paraId="0000016F">
      <w:pPr>
        <w:widowControl w:val="0"/>
        <w:shd w:fill="ffffff" w:val="clear"/>
        <w:spacing w:after="300" w:before="300" w:line="428.5714285714286" w:lineRule="auto"/>
        <w:ind w:firstLine="0"/>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Relato de caso ou técnica</w:t>
      </w:r>
    </w:p>
    <w:p w:rsidR="00000000" w:rsidDel="00000000" w:rsidP="00000000" w:rsidRDefault="00000000" w:rsidRPr="00000000" w14:paraId="00000170">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w:t>
        <w:tab/>
        <w:t xml:space="preserve">O relato de caso deve detalhar os sinais e sintomas, diagnóstico e tratamento, bem como o follow-up do paciente.</w:t>
      </w:r>
    </w:p>
    <w:p w:rsidR="00000000" w:rsidDel="00000000" w:rsidP="00000000" w:rsidRDefault="00000000" w:rsidRPr="00000000" w14:paraId="00000171">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A estrutura deve seguir o esquema: Título (em português e inglês nos artigos escritos em português), Resumo (em português e inglês nos artigos escritos em português), Descritores (em português e inglês nos artigos escritos em português), Introdução, Relato do caso ou técnica, Discussão, Conclusões e Referências.</w:t>
      </w:r>
    </w:p>
    <w:p w:rsidR="00000000" w:rsidDel="00000000" w:rsidP="00000000" w:rsidRDefault="00000000" w:rsidRPr="00000000" w14:paraId="00000172">
      <w:pPr>
        <w:widowControl w:val="0"/>
        <w:shd w:fill="ffffff" w:val="clear"/>
        <w:spacing w:after="300" w:before="300" w:line="428.5714285714286" w:lineRule="auto"/>
        <w:ind w:firstLine="0"/>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Comunicação breve</w:t>
      </w:r>
    </w:p>
    <w:p w:rsidR="00000000" w:rsidDel="00000000" w:rsidP="00000000" w:rsidRDefault="00000000" w:rsidRPr="00000000" w14:paraId="00000173">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w:t>
        <w:tab/>
        <w:t xml:space="preserve">São comunicações breves que descrevem a pesquisa original que está em sua fase inicial, e não está pronta para ser escrita como um trabalho completo. Esta categoria abrange o trabalho em andamento e, normalmente, segue a estrutura de um artigo de pesquisa. </w:t>
      </w:r>
    </w:p>
    <w:p w:rsidR="00000000" w:rsidDel="00000000" w:rsidP="00000000" w:rsidRDefault="00000000" w:rsidRPr="00000000" w14:paraId="00000174">
      <w:pPr>
        <w:widowControl w:val="0"/>
        <w:shd w:fill="ffffff" w:val="clear"/>
        <w:spacing w:after="300" w:before="300" w:line="428.5714285714286" w:lineRule="auto"/>
        <w:ind w:firstLine="0"/>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Conferência Clinicopatológica (CPC):</w:t>
      </w:r>
    </w:p>
    <w:p w:rsidR="00000000" w:rsidDel="00000000" w:rsidP="00000000" w:rsidRDefault="00000000" w:rsidRPr="00000000" w14:paraId="00000175">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w:t>
        <w:tab/>
        <w:t xml:space="preserve">Artigos que documentam casos interessantes ou incomuns que apresentam desafios diagnósticos. A apresentação deve simular o trabalho clínico, incluindo a formulação de um diagnóstico diferencial detalhado. A avaliação diagnóstica completa, o gerenciamento e o acompanhamento devem ser incluídos. Os artigos da CPC devem ser organizados em seis partes:</w:t>
      </w:r>
    </w:p>
    <w:p w:rsidR="00000000" w:rsidDel="00000000" w:rsidP="00000000" w:rsidRDefault="00000000" w:rsidRPr="00000000" w14:paraId="00000176">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(1) Título: Fornecer um título clínico descritivo que não revele o diagnóstico final;</w:t>
      </w:r>
    </w:p>
    <w:p w:rsidR="00000000" w:rsidDel="00000000" w:rsidP="00000000" w:rsidRDefault="00000000" w:rsidRPr="00000000" w14:paraId="00000177">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(2) Apresentação clínica: Descrever as características clínicas e de imagem da lesão;</w:t>
      </w:r>
    </w:p>
    <w:p w:rsidR="00000000" w:rsidDel="00000000" w:rsidP="00000000" w:rsidRDefault="00000000" w:rsidRPr="00000000" w14:paraId="00000178">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(3) Diagnóstico diferencial: Listar e discutir lesões a serem consideradas como possibilidades diagnósticas razoáveis. Isso exigirá a formulação de uma lista das possibilidades diagnósticas mais prováveis com base na apresentação clínica, história médica e/ou exames de imagem;</w:t>
      </w:r>
    </w:p>
    <w:p w:rsidR="00000000" w:rsidDel="00000000" w:rsidP="00000000" w:rsidRDefault="00000000" w:rsidRPr="00000000" w14:paraId="00000179">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(4) Diagnóstico: Achados histopatológicos;</w:t>
      </w:r>
    </w:p>
    <w:p w:rsidR="00000000" w:rsidDel="00000000" w:rsidP="00000000" w:rsidRDefault="00000000" w:rsidRPr="00000000" w14:paraId="0000017A">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(5) Gerenciamento: Descrever o tratamento do paciente e a resposta ao tratamento;</w:t>
      </w:r>
    </w:p>
    <w:p w:rsidR="00000000" w:rsidDel="00000000" w:rsidP="00000000" w:rsidRDefault="00000000" w:rsidRPr="00000000" w14:paraId="0000017B">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(6) Discussão: Aspectos mais interessantes do caso.</w:t>
      </w:r>
    </w:p>
    <w:p w:rsidR="00000000" w:rsidDel="00000000" w:rsidP="00000000" w:rsidRDefault="00000000" w:rsidRPr="00000000" w14:paraId="0000017C">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17D">
      <w:pPr>
        <w:widowControl w:val="0"/>
        <w:shd w:fill="ffffff" w:val="clear"/>
        <w:spacing w:after="300" w:before="300" w:line="428.5714285714286" w:lineRule="auto"/>
        <w:ind w:firstLine="0"/>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Orientações gerais</w:t>
      </w:r>
    </w:p>
    <w:p w:rsidR="00000000" w:rsidDel="00000000" w:rsidP="00000000" w:rsidRDefault="00000000" w:rsidRPr="00000000" w14:paraId="0000017E">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Página de título</w:t>
      </w:r>
    </w:p>
    <w:p w:rsidR="00000000" w:rsidDel="00000000" w:rsidP="00000000" w:rsidRDefault="00000000" w:rsidRPr="00000000" w14:paraId="0000017F">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Deve conter as informações listadas abaixo e SEPARADAMENTE do arquivo principal:</w:t>
      </w:r>
    </w:p>
    <w:p w:rsidR="00000000" w:rsidDel="00000000" w:rsidP="00000000" w:rsidRDefault="00000000" w:rsidRPr="00000000" w14:paraId="00000180">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a) Título (em português e inglês nos artigos escritos em português) claro e preciso (evitar abreviaturas);</w:t>
      </w:r>
    </w:p>
    <w:p w:rsidR="00000000" w:rsidDel="00000000" w:rsidP="00000000" w:rsidRDefault="00000000" w:rsidRPr="00000000" w14:paraId="00000181">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b) Descritores (em português e inglês nos artigos escritos em português),</w:t>
      </w:r>
    </w:p>
    <w:p w:rsidR="00000000" w:rsidDel="00000000" w:rsidP="00000000" w:rsidRDefault="00000000" w:rsidRPr="00000000" w14:paraId="00000182">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c) Os nomes dos autores deverão aparecer inteiros, qualificações, afiliações (apenas uma por autor) e e-mails;</w:t>
      </w:r>
    </w:p>
    <w:p w:rsidR="00000000" w:rsidDel="00000000" w:rsidP="00000000" w:rsidRDefault="00000000" w:rsidRPr="00000000" w14:paraId="00000183">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d) Nome e endereço completo do autor correspondente;</w:t>
      </w:r>
    </w:p>
    <w:p w:rsidR="00000000" w:rsidDel="00000000" w:rsidP="00000000" w:rsidRDefault="00000000" w:rsidRPr="00000000" w14:paraId="00000184">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185">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NOTEM QUE OS METADADOS DEVEM SER PREENCHIDOS IGUALMENTE ÀS INFORMAÇÕES CONTIDAS NA PÁGINA DE TÍTULOS!</w:t>
      </w:r>
    </w:p>
    <w:p w:rsidR="00000000" w:rsidDel="00000000" w:rsidP="00000000" w:rsidRDefault="00000000" w:rsidRPr="00000000" w14:paraId="00000186">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O item do ORCID não é obrigatório no cadastro, porém, todos autores que sejam cadastrados devem informá-lo.</w:t>
      </w:r>
    </w:p>
    <w:p w:rsidR="00000000" w:rsidDel="00000000" w:rsidP="00000000" w:rsidRDefault="00000000" w:rsidRPr="00000000" w14:paraId="00000187">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Para mais informações: https://orcid.org</w:t>
      </w:r>
    </w:p>
    <w:p w:rsidR="00000000" w:rsidDel="00000000" w:rsidP="00000000" w:rsidRDefault="00000000" w:rsidRPr="00000000" w14:paraId="00000188">
      <w:pPr>
        <w:widowControl w:val="0"/>
        <w:shd w:fill="ffffff" w:val="clear"/>
        <w:spacing w:after="300" w:before="300" w:line="428.5714285714286" w:lineRule="auto"/>
        <w:ind w:firstLine="0"/>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 Página de título cega</w:t>
      </w:r>
    </w:p>
    <w:p w:rsidR="00000000" w:rsidDel="00000000" w:rsidP="00000000" w:rsidRDefault="00000000" w:rsidRPr="00000000" w14:paraId="00000189">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w:t>
        <w:tab/>
        <w:t xml:space="preserve">A página de título cega deve ser incluída no arquivo principal, fornecendo APENAS o título (isto é, SEM nomes e afiliações dos autores), para utilização no processo de revisão por pares.</w:t>
      </w:r>
    </w:p>
    <w:p w:rsidR="00000000" w:rsidDel="00000000" w:rsidP="00000000" w:rsidRDefault="00000000" w:rsidRPr="00000000" w14:paraId="0000018A">
      <w:pPr>
        <w:widowControl w:val="0"/>
        <w:shd w:fill="ffffff" w:val="clear"/>
        <w:spacing w:after="300" w:before="300" w:line="428.5714285714286" w:lineRule="auto"/>
        <w:ind w:firstLine="0"/>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Figuras</w:t>
      </w:r>
    </w:p>
    <w:p w:rsidR="00000000" w:rsidDel="00000000" w:rsidP="00000000" w:rsidRDefault="00000000" w:rsidRPr="00000000" w14:paraId="0000018B">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w:t>
        <w:tab/>
        <w:t xml:space="preserve">As figuras devem ser especificadas no corpo do texto e anexas SEPARADAMENTE do arquivo principal.</w:t>
      </w:r>
    </w:p>
    <w:p w:rsidR="00000000" w:rsidDel="00000000" w:rsidP="00000000" w:rsidRDefault="00000000" w:rsidRPr="00000000" w14:paraId="0000018C">
      <w:pPr>
        <w:widowControl w:val="0"/>
        <w:numPr>
          <w:ilvl w:val="0"/>
          <w:numId w:val="2"/>
        </w:numPr>
        <w:spacing w:after="0" w:afterAutospacing="0" w:before="220" w:line="360" w:lineRule="auto"/>
        <w:ind w:left="720" w:hanging="36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As figuras devem ser numeradas consecutivamente com algarismos arábicos (1, 2, 3, etc.) e qualquer figura que tiver várias partes devem ser rotuladas em ordem alfabética (ex: 2a, 2b);</w:t>
      </w:r>
    </w:p>
    <w:p w:rsidR="00000000" w:rsidDel="00000000" w:rsidP="00000000" w:rsidRDefault="00000000" w:rsidRPr="00000000" w14:paraId="0000018D">
      <w:pPr>
        <w:widowControl w:val="0"/>
        <w:numPr>
          <w:ilvl w:val="0"/>
          <w:numId w:val="2"/>
        </w:numPr>
        <w:spacing w:after="0" w:afterAutospacing="0" w:before="0" w:beforeAutospacing="0" w:line="360" w:lineRule="auto"/>
        <w:ind w:left="720" w:hanging="36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Deve-se evitar repetir o material do texto nas legendas;</w:t>
      </w:r>
    </w:p>
    <w:p w:rsidR="00000000" w:rsidDel="00000000" w:rsidP="00000000" w:rsidRDefault="00000000" w:rsidRPr="00000000" w14:paraId="0000018E">
      <w:pPr>
        <w:widowControl w:val="0"/>
        <w:numPr>
          <w:ilvl w:val="0"/>
          <w:numId w:val="2"/>
        </w:numPr>
        <w:spacing w:after="0" w:afterAutospacing="0" w:before="0" w:beforeAutospacing="0" w:line="360" w:lineRule="auto"/>
        <w:ind w:left="720" w:hanging="36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As abreviaturas utilizadas nas figuras devem ser definidas na legenda;</w:t>
      </w:r>
    </w:p>
    <w:p w:rsidR="00000000" w:rsidDel="00000000" w:rsidP="00000000" w:rsidRDefault="00000000" w:rsidRPr="00000000" w14:paraId="0000018F">
      <w:pPr>
        <w:widowControl w:val="0"/>
        <w:numPr>
          <w:ilvl w:val="0"/>
          <w:numId w:val="2"/>
        </w:numPr>
        <w:spacing w:after="0" w:afterAutospacing="0" w:before="0" w:beforeAutospacing="0" w:line="360" w:lineRule="auto"/>
        <w:ind w:left="720" w:hanging="36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Cada imagem deve ser submetida SEPARADAMENTE em formato TIFF com uma resolução mínima de 300 dpi e um máximo de 600 dpi (pontos por polegada). Resoluções mais baixas não serão utilizadas;</w:t>
      </w:r>
    </w:p>
    <w:p w:rsidR="00000000" w:rsidDel="00000000" w:rsidP="00000000" w:rsidRDefault="00000000" w:rsidRPr="00000000" w14:paraId="00000190">
      <w:pPr>
        <w:widowControl w:val="0"/>
        <w:numPr>
          <w:ilvl w:val="0"/>
          <w:numId w:val="2"/>
        </w:numPr>
        <w:spacing w:after="0" w:afterAutospacing="0" w:before="0" w:beforeAutospacing="0" w:line="360" w:lineRule="auto"/>
        <w:ind w:left="720" w:hanging="36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Se houver ilustrações extraídas de outros trabalhos previamente publicados, as fontes de onde foram extraídas e referências devem aparecer na lista de referências no final do trabalho, informando a página onde consta a figura do artigo original;</w:t>
      </w:r>
    </w:p>
    <w:p w:rsidR="00000000" w:rsidDel="00000000" w:rsidP="00000000" w:rsidRDefault="00000000" w:rsidRPr="00000000" w14:paraId="00000191">
      <w:pPr>
        <w:widowControl w:val="0"/>
        <w:numPr>
          <w:ilvl w:val="0"/>
          <w:numId w:val="2"/>
        </w:numPr>
        <w:spacing w:after="0" w:afterAutospacing="0" w:before="0" w:beforeAutospacing="0" w:line="360" w:lineRule="auto"/>
        <w:ind w:left="720" w:hanging="36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A imagem deve ser cortada para mostrar apenas a área relevante (ou seja, não mais do que é necessário para ilustrar os pontos feitos pelo autor, mantendo referências anatômicas suficientes). A quantidade de espaço em branco em torno da ilustração deve ser reduzido a um mínimo;</w:t>
      </w:r>
    </w:p>
    <w:p w:rsidR="00000000" w:rsidDel="00000000" w:rsidP="00000000" w:rsidRDefault="00000000" w:rsidRPr="00000000" w14:paraId="00000192">
      <w:pPr>
        <w:widowControl w:val="0"/>
        <w:numPr>
          <w:ilvl w:val="0"/>
          <w:numId w:val="2"/>
        </w:numPr>
        <w:spacing w:after="220" w:before="0" w:beforeAutospacing="0" w:line="360" w:lineRule="auto"/>
        <w:ind w:left="720" w:hanging="36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Identificações dos pacientes devem ser ocultas;</w:t>
      </w:r>
    </w:p>
    <w:p w:rsidR="00000000" w:rsidDel="00000000" w:rsidP="00000000" w:rsidRDefault="00000000" w:rsidRPr="00000000" w14:paraId="00000193">
      <w:pPr>
        <w:widowControl w:val="0"/>
        <w:shd w:fill="ffffff" w:val="clear"/>
        <w:spacing w:after="300" w:before="300" w:line="428.5714285714286" w:lineRule="auto"/>
        <w:ind w:firstLine="0"/>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Tabelas</w:t>
      </w:r>
    </w:p>
    <w:p w:rsidR="00000000" w:rsidDel="00000000" w:rsidP="00000000" w:rsidRDefault="00000000" w:rsidRPr="00000000" w14:paraId="00000194">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w:t>
        <w:tab/>
        <w:t xml:space="preserve">As tabelas devem ser especificadas no corpo do texto e anexas SEPARADAMENTE do arquivo principal.</w:t>
      </w:r>
    </w:p>
    <w:p w:rsidR="00000000" w:rsidDel="00000000" w:rsidP="00000000" w:rsidRDefault="00000000" w:rsidRPr="00000000" w14:paraId="00000195">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As tabelas devem ser numeradas consecutivamente com algarismos arábicos (1, 2, 3...), na ordem em que aparecem no texto;</w:t>
      </w:r>
    </w:p>
    <w:p w:rsidR="00000000" w:rsidDel="00000000" w:rsidP="00000000" w:rsidRDefault="00000000" w:rsidRPr="00000000" w14:paraId="00000196">
      <w:pPr>
        <w:widowControl w:val="0"/>
        <w:numPr>
          <w:ilvl w:val="0"/>
          <w:numId w:val="1"/>
        </w:numPr>
        <w:spacing w:after="0" w:afterAutospacing="0" w:before="220" w:line="360" w:lineRule="auto"/>
        <w:ind w:left="720" w:hanging="36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Forneça um título descritivo curto para cada uma;</w:t>
      </w:r>
    </w:p>
    <w:p w:rsidR="00000000" w:rsidDel="00000000" w:rsidP="00000000" w:rsidRDefault="00000000" w:rsidRPr="00000000" w14:paraId="00000197">
      <w:pPr>
        <w:widowControl w:val="0"/>
        <w:numPr>
          <w:ilvl w:val="0"/>
          <w:numId w:val="1"/>
        </w:numPr>
        <w:spacing w:after="0" w:afterAutospacing="0" w:before="0" w:beforeAutospacing="0" w:line="360" w:lineRule="auto"/>
        <w:ind w:left="720" w:hanging="36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Se necessário, a tabela pode ter notas de rodapé. Estes devem ser referidos na tabela por letras sobrescritas, que serão, então, também expostos no início da nota em questão. Comece cada nota em uma nova linha. Uma nota geral que se refere a toda a tabela não requer um sobrescrito;</w:t>
      </w:r>
    </w:p>
    <w:p w:rsidR="00000000" w:rsidDel="00000000" w:rsidP="00000000" w:rsidRDefault="00000000" w:rsidRPr="00000000" w14:paraId="00000198">
      <w:pPr>
        <w:widowControl w:val="0"/>
        <w:numPr>
          <w:ilvl w:val="0"/>
          <w:numId w:val="1"/>
        </w:numPr>
        <w:spacing w:after="0" w:afterAutospacing="0" w:before="0" w:beforeAutospacing="0" w:line="360" w:lineRule="auto"/>
        <w:ind w:left="720" w:hanging="36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Defina as abreviações das tabelas nas notas de rodapé, mesmo se já definidas no texto ou em uma tabela anterior;</w:t>
      </w:r>
    </w:p>
    <w:p w:rsidR="00000000" w:rsidDel="00000000" w:rsidP="00000000" w:rsidRDefault="00000000" w:rsidRPr="00000000" w14:paraId="00000199">
      <w:pPr>
        <w:widowControl w:val="0"/>
        <w:numPr>
          <w:ilvl w:val="0"/>
          <w:numId w:val="1"/>
        </w:numPr>
        <w:spacing w:after="0" w:afterAutospacing="0" w:before="0" w:beforeAutospacing="0" w:line="360" w:lineRule="auto"/>
        <w:ind w:left="720" w:hanging="36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Enviar as tabelas como texto editável;</w:t>
      </w:r>
    </w:p>
    <w:p w:rsidR="00000000" w:rsidDel="00000000" w:rsidP="00000000" w:rsidRDefault="00000000" w:rsidRPr="00000000" w14:paraId="0000019A">
      <w:pPr>
        <w:widowControl w:val="0"/>
        <w:numPr>
          <w:ilvl w:val="0"/>
          <w:numId w:val="1"/>
        </w:numPr>
        <w:spacing w:after="220" w:before="0" w:beforeAutospacing="0" w:line="360" w:lineRule="auto"/>
        <w:ind w:left="720" w:hanging="36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Se houver tabelas extraídas de outros trabalhos previamente publicados, as fontes de foram extraídas e referências devem aparecer na lista de referências no final do trabalho;</w:t>
      </w:r>
    </w:p>
    <w:p w:rsidR="00000000" w:rsidDel="00000000" w:rsidP="00000000" w:rsidRDefault="00000000" w:rsidRPr="00000000" w14:paraId="0000019B">
      <w:pPr>
        <w:widowControl w:val="0"/>
        <w:shd w:fill="ffffff" w:val="clear"/>
        <w:spacing w:after="300" w:before="300" w:line="428.5714285714286" w:lineRule="auto"/>
        <w:ind w:firstLine="0"/>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Resumo</w:t>
      </w:r>
    </w:p>
    <w:p w:rsidR="00000000" w:rsidDel="00000000" w:rsidP="00000000" w:rsidRDefault="00000000" w:rsidRPr="00000000" w14:paraId="0000019C">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w:t>
        <w:tab/>
        <w:t xml:space="preserve">Os resumos devem ser escritos em português e inglês (nos artigos escritos em português). Deve ser preciso e sucinto, não exceder 250 palavras e ser estruturado com os seguintes subtítulos: Objetivos, Materiais e métodos, Resultados, Conclusões.</w:t>
      </w:r>
    </w:p>
    <w:p w:rsidR="00000000" w:rsidDel="00000000" w:rsidP="00000000" w:rsidRDefault="00000000" w:rsidRPr="00000000" w14:paraId="0000019D">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w:t>
        <w:tab/>
        <w:t xml:space="preserve">Estes subtítulos devem aparecer no texto do resumo e não deve conter referências. O resumo deve: indicar o objetivo específico ou finalidade do artigo; descrever os métodos utilizados para atingir o objetivo, afirmando que foi feito e como foi feito; apresentar os resultados dos métodos descritos - as principais estatísticas devem ser incluídas; apresentar a conclusão do estudo baseado exclusivamente nos dados fornecidos, e destacar a novidade do trabalho.</w:t>
      </w:r>
    </w:p>
    <w:p w:rsidR="00000000" w:rsidDel="00000000" w:rsidP="00000000" w:rsidRDefault="00000000" w:rsidRPr="00000000" w14:paraId="0000019E">
      <w:pPr>
        <w:widowControl w:val="0"/>
        <w:shd w:fill="ffffff" w:val="clear"/>
        <w:spacing w:after="300" w:before="300" w:line="428.5714285714286" w:lineRule="auto"/>
        <w:ind w:firstLine="0"/>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Descritores</w:t>
      </w:r>
    </w:p>
    <w:p w:rsidR="00000000" w:rsidDel="00000000" w:rsidP="00000000" w:rsidRDefault="00000000" w:rsidRPr="00000000" w14:paraId="0000019F">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w:t>
        <w:tab/>
        <w:t xml:space="preserve">Atribua de 3 a 6 descritores, consultando o vocabulário estruturado do MeSH - Medical Subject Headings: https://www.nlm.nih.gov/mesh/MBrowser.html.</w:t>
      </w:r>
    </w:p>
    <w:p w:rsidR="00000000" w:rsidDel="00000000" w:rsidP="00000000" w:rsidRDefault="00000000" w:rsidRPr="00000000" w14:paraId="000001A0">
      <w:pPr>
        <w:widowControl w:val="0"/>
        <w:shd w:fill="ffffff" w:val="clear"/>
        <w:spacing w:after="300" w:before="300" w:line="428.5714285714286" w:lineRule="auto"/>
        <w:ind w:firstLine="0"/>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Texto principal</w:t>
      </w:r>
    </w:p>
    <w:p w:rsidR="00000000" w:rsidDel="00000000" w:rsidP="00000000" w:rsidRDefault="00000000" w:rsidRPr="00000000" w14:paraId="000001A1">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w:t>
        <w:tab/>
        <w:t xml:space="preserve">Organize o seu artigo em uma estrutura lógica com subtítulos claros para indicar as seções relevantes.</w:t>
      </w:r>
    </w:p>
    <w:p w:rsidR="00000000" w:rsidDel="00000000" w:rsidP="00000000" w:rsidRDefault="00000000" w:rsidRPr="00000000" w14:paraId="000001A2">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w:t>
        <w:tab/>
        <w:t xml:space="preserve">Apresentar os resultados em uma sequência lógica e clara. As conclusões devem ser suportadas pelos resultados obtidos e a seção de discussão deve comentar criticamente sobre os resultados e conclusões, bem como quaisquer limitações do trabalho.</w:t>
      </w:r>
    </w:p>
    <w:p w:rsidR="00000000" w:rsidDel="00000000" w:rsidP="00000000" w:rsidRDefault="00000000" w:rsidRPr="00000000" w14:paraId="000001A3">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w:t>
        <w:tab/>
        <w:t xml:space="preserve">Agradecimentos devem ser breves e devem indicar quaisquer potenciais conflitos de interesse e fontes de apoio financeiro.</w:t>
      </w:r>
    </w:p>
    <w:p w:rsidR="00000000" w:rsidDel="00000000" w:rsidP="00000000" w:rsidRDefault="00000000" w:rsidRPr="00000000" w14:paraId="000001A4">
      <w:pPr>
        <w:widowControl w:val="0"/>
        <w:shd w:fill="ffffff" w:val="clear"/>
        <w:spacing w:after="300" w:before="300" w:line="428.5714285714286" w:lineRule="auto"/>
        <w:ind w:firstLine="0"/>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Referências</w:t>
      </w:r>
    </w:p>
    <w:p w:rsidR="00000000" w:rsidDel="00000000" w:rsidP="00000000" w:rsidRDefault="00000000" w:rsidRPr="00000000" w14:paraId="000001A5">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w:t>
        <w:tab/>
        <w:t xml:space="preserve">Os autores são responsáveis pela exatidão das referências. Apenas artigos estritamente relacionados com o trabalho devem ser citados; listas exaustivas devem ser evitadas. Todas as referências devem aparecer tanto no texto, quanto na lista de referências.</w:t>
      </w:r>
    </w:p>
    <w:p w:rsidR="00000000" w:rsidDel="00000000" w:rsidP="00000000" w:rsidRDefault="00000000" w:rsidRPr="00000000" w14:paraId="000001A6">
      <w:pPr>
        <w:widowControl w:val="0"/>
        <w:numPr>
          <w:ilvl w:val="0"/>
          <w:numId w:val="3"/>
        </w:numPr>
        <w:spacing w:after="0" w:afterAutospacing="0" w:before="220" w:line="360" w:lineRule="auto"/>
        <w:ind w:left="720" w:hanging="36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As referências devem seguir o formato Vancouver;</w:t>
      </w:r>
    </w:p>
    <w:p w:rsidR="00000000" w:rsidDel="00000000" w:rsidP="00000000" w:rsidRDefault="00000000" w:rsidRPr="00000000" w14:paraId="000001A7">
      <w:pPr>
        <w:widowControl w:val="0"/>
        <w:numPr>
          <w:ilvl w:val="0"/>
          <w:numId w:val="3"/>
        </w:numPr>
        <w:spacing w:after="0" w:afterAutospacing="0" w:before="0" w:beforeAutospacing="0" w:line="360" w:lineRule="auto"/>
        <w:ind w:left="720" w:hanging="36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Devem ser citadas na ordem em que aparecem no texto;</w:t>
      </w:r>
    </w:p>
    <w:p w:rsidR="00000000" w:rsidDel="00000000" w:rsidP="00000000" w:rsidRDefault="00000000" w:rsidRPr="00000000" w14:paraId="000001A8">
      <w:pPr>
        <w:widowControl w:val="0"/>
        <w:numPr>
          <w:ilvl w:val="0"/>
          <w:numId w:val="3"/>
        </w:numPr>
        <w:spacing w:after="0" w:afterAutospacing="0" w:before="0" w:beforeAutospacing="0" w:line="360" w:lineRule="auto"/>
        <w:ind w:left="720" w:hanging="36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No texto, as referências devem ser citadas em ordem numérica como números sobrescritos a partir de 1. Os números sobrescritos devem ser colocados APÓS o ponto final;</w:t>
      </w:r>
    </w:p>
    <w:p w:rsidR="00000000" w:rsidDel="00000000" w:rsidP="00000000" w:rsidRDefault="00000000" w:rsidRPr="00000000" w14:paraId="000001A9">
      <w:pPr>
        <w:widowControl w:val="0"/>
        <w:numPr>
          <w:ilvl w:val="0"/>
          <w:numId w:val="3"/>
        </w:numPr>
        <w:spacing w:after="0" w:afterAutospacing="0" w:before="0" w:beforeAutospacing="0" w:line="360" w:lineRule="auto"/>
        <w:ind w:left="720" w:hanging="36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Devem ser indicados no final do manuscrito, em ordem numérica correspondente à ordem de citação no texto;</w:t>
      </w:r>
    </w:p>
    <w:p w:rsidR="00000000" w:rsidDel="00000000" w:rsidP="00000000" w:rsidRDefault="00000000" w:rsidRPr="00000000" w14:paraId="000001AA">
      <w:pPr>
        <w:widowControl w:val="0"/>
        <w:numPr>
          <w:ilvl w:val="0"/>
          <w:numId w:val="3"/>
        </w:numPr>
        <w:spacing w:after="0" w:afterAutospacing="0" w:before="0" w:beforeAutospacing="0" w:line="360" w:lineRule="auto"/>
        <w:ind w:left="720" w:hanging="36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Referências citadas em tabelas ou figuras devem ser contadas quando mencionadas pela primeira vez no texto;</w:t>
      </w:r>
    </w:p>
    <w:p w:rsidR="00000000" w:rsidDel="00000000" w:rsidP="00000000" w:rsidRDefault="00000000" w:rsidRPr="00000000" w14:paraId="000001AB">
      <w:pPr>
        <w:widowControl w:val="0"/>
        <w:numPr>
          <w:ilvl w:val="0"/>
          <w:numId w:val="3"/>
        </w:numPr>
        <w:spacing w:after="0" w:afterAutospacing="0" w:before="0" w:beforeAutospacing="0" w:line="360" w:lineRule="auto"/>
        <w:ind w:left="720" w:hanging="36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Artigos </w:t>
      </w:r>
      <w:r w:rsidDel="00000000" w:rsidR="00000000" w:rsidRPr="00000000">
        <w:rPr>
          <w:rFonts w:ascii="Times" w:cs="Times" w:eastAsia="Times" w:hAnsi="Times"/>
          <w:i w:val="1"/>
          <w:sz w:val="24"/>
          <w:szCs w:val="24"/>
          <w:rtl w:val="0"/>
        </w:rPr>
        <w:t xml:space="preserve">in press</w:t>
      </w:r>
      <w:r w:rsidDel="00000000" w:rsidR="00000000" w:rsidRPr="00000000">
        <w:rPr>
          <w:rFonts w:ascii="Times" w:cs="Times" w:eastAsia="Times" w:hAnsi="Times"/>
          <w:sz w:val="24"/>
          <w:szCs w:val="24"/>
          <w:rtl w:val="0"/>
        </w:rPr>
        <w:t xml:space="preserve"> podem ser incluídos na lista de referências;</w:t>
      </w:r>
    </w:p>
    <w:p w:rsidR="00000000" w:rsidDel="00000000" w:rsidP="00000000" w:rsidRDefault="00000000" w:rsidRPr="00000000" w14:paraId="000001AC">
      <w:pPr>
        <w:widowControl w:val="0"/>
        <w:numPr>
          <w:ilvl w:val="0"/>
          <w:numId w:val="3"/>
        </w:numPr>
        <w:spacing w:after="0" w:afterAutospacing="0" w:before="0" w:beforeAutospacing="0" w:line="360" w:lineRule="auto"/>
        <w:ind w:left="720" w:hanging="36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Não incluir referências de artigos não concluídos ou que ainda não foram aceitos para publicação. Os resumos e/ou trabalhos apresentados em reuniões e não são do domínio público não devem ser incluídos como referências;</w:t>
      </w:r>
    </w:p>
    <w:p w:rsidR="00000000" w:rsidDel="00000000" w:rsidP="00000000" w:rsidRDefault="00000000" w:rsidRPr="00000000" w14:paraId="000001AD">
      <w:pPr>
        <w:widowControl w:val="0"/>
        <w:numPr>
          <w:ilvl w:val="0"/>
          <w:numId w:val="3"/>
        </w:numPr>
        <w:spacing w:after="0" w:afterAutospacing="0" w:before="0" w:beforeAutospacing="0" w:line="360" w:lineRule="auto"/>
        <w:ind w:left="720" w:hanging="36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Se houver 6 ou menos autores, enumere todos. Se houver 7 ou mais, liste os 6 primeiros seguidos por et al.;</w:t>
      </w:r>
    </w:p>
    <w:p w:rsidR="00000000" w:rsidDel="00000000" w:rsidP="00000000" w:rsidRDefault="00000000" w:rsidRPr="00000000" w14:paraId="000001AE">
      <w:pPr>
        <w:widowControl w:val="0"/>
        <w:numPr>
          <w:ilvl w:val="0"/>
          <w:numId w:val="3"/>
        </w:numPr>
        <w:spacing w:after="0" w:afterAutospacing="0" w:before="0" w:beforeAutospacing="0" w:line="360" w:lineRule="auto"/>
        <w:ind w:left="720" w:hanging="36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O título do periódico deve ter seu nome abreviado de acordo com a Lista de Índice de Revistas em Index Medicus: acessar o endereço eletrônico: http://www.ncbi.nlm.nih.gov/nlmcatalog/journals;</w:t>
      </w:r>
    </w:p>
    <w:p w:rsidR="00000000" w:rsidDel="00000000" w:rsidP="00000000" w:rsidRDefault="00000000" w:rsidRPr="00000000" w14:paraId="000001AF">
      <w:pPr>
        <w:widowControl w:val="0"/>
        <w:numPr>
          <w:ilvl w:val="0"/>
          <w:numId w:val="3"/>
        </w:numPr>
        <w:spacing w:after="220" w:before="0" w:beforeAutospacing="0" w:line="360" w:lineRule="auto"/>
        <w:ind w:left="720" w:hanging="36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Para os exemplos não contemplados, consulte as orientações fornecidas pelo "International Committee of Medical Journal Editors", tal como apresentado nos "Uniform Requirements for Manuscripts Submitted to Biomedical Journals" (http://www.ncbi.nlm.nih.gov/books/NBK7256/).</w:t>
      </w:r>
    </w:p>
    <w:p w:rsidR="00000000" w:rsidDel="00000000" w:rsidP="00000000" w:rsidRDefault="00000000" w:rsidRPr="00000000" w14:paraId="000001B0">
      <w:pPr>
        <w:widowControl w:val="0"/>
        <w:shd w:fill="ffffff" w:val="clear"/>
        <w:spacing w:after="300" w:before="300" w:line="428.5714285714286" w:lineRule="auto"/>
        <w:ind w:firstLine="0"/>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Exemplos de referências</w:t>
      </w:r>
    </w:p>
    <w:p w:rsidR="00000000" w:rsidDel="00000000" w:rsidP="00000000" w:rsidRDefault="00000000" w:rsidRPr="00000000" w14:paraId="000001B1">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LIVRO</w:t>
      </w:r>
    </w:p>
    <w:p w:rsidR="00000000" w:rsidDel="00000000" w:rsidP="00000000" w:rsidRDefault="00000000" w:rsidRPr="00000000" w14:paraId="000001B2">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Lodish H, Baltimore D, Berk A, Zipursky SL, Matsudaira P, Darnell J. Molecular cell biology. 3rd ed. New York: Scientific American; 1995. 543 p.</w:t>
      </w:r>
    </w:p>
    <w:p w:rsidR="00000000" w:rsidDel="00000000" w:rsidP="00000000" w:rsidRDefault="00000000" w:rsidRPr="00000000" w14:paraId="000001B3">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1B4">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1B5">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1B6">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CAPÍTULO DE LIVRO</w:t>
      </w:r>
    </w:p>
    <w:p w:rsidR="00000000" w:rsidDel="00000000" w:rsidP="00000000" w:rsidRDefault="00000000" w:rsidRPr="00000000" w14:paraId="000001B7">
      <w:pPr>
        <w:widowControl w:val="0"/>
        <w:shd w:fill="ffffff" w:val="clear"/>
        <w:spacing w:after="300" w:before="300" w:line="428.5714285714286" w:lineRule="auto"/>
        <w:ind w:firstLine="0"/>
        <w:jc w:val="both"/>
        <w:rPr>
          <w:rFonts w:ascii="Times" w:cs="Times" w:eastAsia="Times" w:hAnsi="Times"/>
          <w:sz w:val="24"/>
          <w:szCs w:val="24"/>
          <w:u w:val="single"/>
        </w:rPr>
      </w:pPr>
      <w:r w:rsidDel="00000000" w:rsidR="00000000" w:rsidRPr="00000000">
        <w:rPr>
          <w:rFonts w:ascii="Times" w:cs="Times" w:eastAsia="Times" w:hAnsi="Times"/>
          <w:sz w:val="24"/>
          <w:szCs w:val="24"/>
          <w:u w:val="single"/>
          <w:rtl w:val="0"/>
        </w:rPr>
        <w:t xml:space="preserve">Mesmo autor do trabalho como um todo</w:t>
      </w:r>
    </w:p>
    <w:p w:rsidR="00000000" w:rsidDel="00000000" w:rsidP="00000000" w:rsidRDefault="00000000" w:rsidRPr="00000000" w14:paraId="000001B8">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Avery JK. Desenvolvimento e histologia bucal. 4a ed. Fajardo AP, tradutora. São Paulo: Santos; 2005. Desenvolvimento dos arcos faríngeos e da face. p. 34-56.</w:t>
      </w:r>
    </w:p>
    <w:p w:rsidR="00000000" w:rsidDel="00000000" w:rsidP="00000000" w:rsidRDefault="00000000" w:rsidRPr="00000000" w14:paraId="000001B9">
      <w:pPr>
        <w:widowControl w:val="0"/>
        <w:shd w:fill="ffffff" w:val="clear"/>
        <w:spacing w:after="300" w:before="300" w:line="428.5714285714286" w:lineRule="auto"/>
        <w:ind w:firstLine="0"/>
        <w:jc w:val="both"/>
        <w:rPr>
          <w:rFonts w:ascii="Times" w:cs="Times" w:eastAsia="Times" w:hAnsi="Times"/>
          <w:sz w:val="24"/>
          <w:szCs w:val="24"/>
          <w:u w:val="singl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sz w:val="24"/>
          <w:szCs w:val="24"/>
          <w:u w:val="single"/>
          <w:rtl w:val="0"/>
        </w:rPr>
        <w:t xml:space="preserve">Autor diferente do trabalho como um todo</w:t>
      </w:r>
    </w:p>
    <w:p w:rsidR="00000000" w:rsidDel="00000000" w:rsidP="00000000" w:rsidRDefault="00000000" w:rsidRPr="00000000" w14:paraId="000001BA">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Sobral MAP, Garone Netto N. Clareamento dental. In: Garone Netto N, Carvalho RCRR, Russo EMA, Sobral MAP, Luz MAAC, Teixeira AG, et al. Dentística restauradora: restaurações diretas: técnicas - indicações - recursos. São Paulo: Santos; 2003. p. 201-23.</w:t>
      </w:r>
    </w:p>
    <w:p w:rsidR="00000000" w:rsidDel="00000000" w:rsidP="00000000" w:rsidRDefault="00000000" w:rsidRPr="00000000" w14:paraId="000001BB">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ARTIGO</w:t>
      </w:r>
    </w:p>
    <w:p w:rsidR="00000000" w:rsidDel="00000000" w:rsidP="00000000" w:rsidRDefault="00000000" w:rsidRPr="00000000" w14:paraId="000001BC">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Campos MS, Fontes A, Marocchio LS, Nunes FD, de Sousa SC. Clinicopathologic and immunohistochemical features of oral neurofibroma. Acta Odontol Scand. 2012 Dec;70(6):577-82. doi: 10.3109/00016357.2011.640286.</w:t>
      </w:r>
    </w:p>
    <w:p w:rsidR="00000000" w:rsidDel="00000000" w:rsidP="00000000" w:rsidRDefault="00000000" w:rsidRPr="00000000" w14:paraId="000001BD">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Números sequenciais devem ser separados por hífen e números aleatórios devem ser separados por vírgula.</w:t>
      </w:r>
    </w:p>
    <w:p w:rsidR="00000000" w:rsidDel="00000000" w:rsidP="00000000" w:rsidRDefault="00000000" w:rsidRPr="00000000" w14:paraId="000001BE">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1BF">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1C0">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1C1">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Exemplos:</w:t>
      </w:r>
    </w:p>
    <w:p w:rsidR="00000000" w:rsidDel="00000000" w:rsidP="00000000" w:rsidRDefault="00000000" w:rsidRPr="00000000" w14:paraId="000001C2">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Números aleatórios</w:t>
      </w:r>
    </w:p>
    <w:p w:rsidR="00000000" w:rsidDel="00000000" w:rsidP="00000000" w:rsidRDefault="00000000" w:rsidRPr="00000000" w14:paraId="000001C3">
      <w:pPr>
        <w:widowControl w:val="0"/>
        <w:shd w:fill="ffffff" w:val="clear"/>
        <w:spacing w:after="300" w:before="300" w:line="428.5714285714286" w:lineRule="auto"/>
        <w:ind w:firstLine="0"/>
        <w:jc w:val="both"/>
        <w:rPr>
          <w:rFonts w:ascii="Times" w:cs="Times" w:eastAsia="Times" w:hAnsi="Times"/>
          <w:sz w:val="24"/>
          <w:szCs w:val="24"/>
          <w:vertAlign w:val="superscript"/>
        </w:rPr>
      </w:pPr>
      <w:r w:rsidDel="00000000" w:rsidR="00000000" w:rsidRPr="00000000">
        <w:rPr>
          <w:rFonts w:ascii="Times" w:cs="Times" w:eastAsia="Times" w:hAnsi="Times"/>
          <w:sz w:val="24"/>
          <w:szCs w:val="24"/>
          <w:rtl w:val="0"/>
        </w:rPr>
        <w:t xml:space="preserve">O processamento é negligenciado pela maioria dos profissionais </w:t>
      </w:r>
      <w:r w:rsidDel="00000000" w:rsidR="00000000" w:rsidRPr="00000000">
        <w:rPr>
          <w:rFonts w:ascii="Times" w:cs="Times" w:eastAsia="Times" w:hAnsi="Times"/>
          <w:sz w:val="24"/>
          <w:szCs w:val="24"/>
          <w:vertAlign w:val="superscript"/>
          <w:rtl w:val="0"/>
        </w:rPr>
        <w:t xml:space="preserve">1</w:t>
      </w:r>
      <w:r w:rsidDel="00000000" w:rsidR="00000000" w:rsidRPr="00000000">
        <w:rPr>
          <w:rFonts w:ascii="Times" w:cs="Times" w:eastAsia="Times" w:hAnsi="Times"/>
          <w:sz w:val="24"/>
          <w:szCs w:val="24"/>
          <w:rtl w:val="0"/>
        </w:rPr>
        <w:t xml:space="preserve">, e alguns autores têm afirmado que cerca de 90% das falhas em radiografias ocorrem na câmara escura.</w:t>
      </w:r>
      <w:r w:rsidDel="00000000" w:rsidR="00000000" w:rsidRPr="00000000">
        <w:rPr>
          <w:rFonts w:ascii="Times" w:cs="Times" w:eastAsia="Times" w:hAnsi="Times"/>
          <w:sz w:val="24"/>
          <w:szCs w:val="24"/>
          <w:vertAlign w:val="superscript"/>
          <w:rtl w:val="0"/>
        </w:rPr>
        <w:t xml:space="preserve">3,5,9</w:t>
      </w:r>
    </w:p>
    <w:p w:rsidR="00000000" w:rsidDel="00000000" w:rsidP="00000000" w:rsidRDefault="00000000" w:rsidRPr="00000000" w14:paraId="000001C4">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Números aleatórios e sequenciais</w:t>
      </w:r>
    </w:p>
    <w:p w:rsidR="00000000" w:rsidDel="00000000" w:rsidP="00000000" w:rsidRDefault="00000000" w:rsidRPr="00000000" w14:paraId="000001C5">
      <w:pPr>
        <w:widowControl w:val="0"/>
        <w:shd w:fill="ffffff" w:val="clear"/>
        <w:spacing w:after="300" w:before="300" w:line="428.5714285714286" w:lineRule="auto"/>
        <w:ind w:firstLine="0"/>
        <w:jc w:val="both"/>
        <w:rPr>
          <w:rFonts w:ascii="Times" w:cs="Times" w:eastAsia="Times" w:hAnsi="Times"/>
          <w:sz w:val="24"/>
          <w:szCs w:val="24"/>
          <w:vertAlign w:val="superscript"/>
        </w:rPr>
      </w:pPr>
      <w:r w:rsidDel="00000000" w:rsidR="00000000" w:rsidRPr="00000000">
        <w:rPr>
          <w:rFonts w:ascii="Times" w:cs="Times" w:eastAsia="Times" w:hAnsi="Times"/>
          <w:sz w:val="24"/>
          <w:szCs w:val="24"/>
          <w:rtl w:val="0"/>
        </w:rPr>
        <w:t xml:space="preserve">Desde que observações clínicas provaram que lesões de manchas brancas são irreversíveis, a remineralização tornou-se um mecanismo importante na prevenção clínica e redução de cárie no esmalte.</w:t>
      </w:r>
      <w:r w:rsidDel="00000000" w:rsidR="00000000" w:rsidRPr="00000000">
        <w:rPr>
          <w:rFonts w:ascii="Times" w:cs="Times" w:eastAsia="Times" w:hAnsi="Times"/>
          <w:sz w:val="24"/>
          <w:szCs w:val="24"/>
          <w:vertAlign w:val="superscript"/>
          <w:rtl w:val="0"/>
        </w:rPr>
        <w:t xml:space="preserve">1-7,9,11,13-15,19,20-25</w:t>
      </w:r>
    </w:p>
    <w:p w:rsidR="00000000" w:rsidDel="00000000" w:rsidP="00000000" w:rsidRDefault="00000000" w:rsidRPr="00000000" w14:paraId="000001C6">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Citação dos nomes por razões de ênfase</w:t>
      </w:r>
    </w:p>
    <w:p w:rsidR="00000000" w:rsidDel="00000000" w:rsidP="00000000" w:rsidRDefault="00000000" w:rsidRPr="00000000" w14:paraId="000001C7">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Cassatlyet et al.</w:t>
      </w:r>
      <w:r w:rsidDel="00000000" w:rsidR="00000000" w:rsidRPr="00000000">
        <w:rPr>
          <w:rFonts w:ascii="Times" w:cs="Times" w:eastAsia="Times" w:hAnsi="Times"/>
          <w:sz w:val="24"/>
          <w:szCs w:val="24"/>
          <w:vertAlign w:val="superscript"/>
          <w:rtl w:val="0"/>
        </w:rPr>
        <w:t xml:space="preserve">3</w:t>
      </w:r>
      <w:r w:rsidDel="00000000" w:rsidR="00000000" w:rsidRPr="00000000">
        <w:rPr>
          <w:rFonts w:ascii="Times" w:cs="Times" w:eastAsia="Times" w:hAnsi="Times"/>
          <w:sz w:val="24"/>
          <w:szCs w:val="24"/>
          <w:rtl w:val="0"/>
        </w:rPr>
        <w:t xml:space="preserve"> relataram um caso de osteomielite em um paciente submetido à apicectomia com laser Nd:YAG, o que levou à necrose de parte da maxila, pela difusão do calor gerado no tecido ósseo adjacente ao ápice da raiz.</w:t>
      </w:r>
    </w:p>
    <w:p w:rsidR="00000000" w:rsidDel="00000000" w:rsidP="00000000" w:rsidRDefault="00000000" w:rsidRPr="00000000" w14:paraId="000001C8">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Nomes de Drogas</w:t>
      </w:r>
    </w:p>
    <w:p w:rsidR="00000000" w:rsidDel="00000000" w:rsidP="00000000" w:rsidRDefault="00000000" w:rsidRPr="00000000" w14:paraId="000001C9">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O uso de nomes comerciais (marcas registradas) não é recomendável; quando necessário, o nome do produto deve ser colocado após o nome genérico (entre parênteses) maiúsculas e minúsculas, seguido do símbolo que caracteriza marca registrada em sobrescrito.</w:t>
      </w:r>
    </w:p>
    <w:p w:rsidR="00000000" w:rsidDel="00000000" w:rsidP="00000000" w:rsidRDefault="00000000" w:rsidRPr="00000000" w14:paraId="000001CA">
      <w:pPr>
        <w:widowControl w:val="0"/>
        <w:shd w:fill="ffffff" w:val="clear"/>
        <w:spacing w:before="300" w:line="428.5714285714286" w:lineRule="auto"/>
        <w:ind w:firstLine="0"/>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 </w:t>
      </w:r>
      <w:r w:rsidDel="00000000" w:rsidR="00000000" w:rsidRPr="00000000">
        <w:rPr>
          <w:rFonts w:ascii="Times" w:cs="Times" w:eastAsia="Times" w:hAnsi="Times"/>
          <w:b w:val="1"/>
          <w:sz w:val="24"/>
          <w:szCs w:val="24"/>
          <w:rtl w:val="0"/>
        </w:rPr>
        <w:t xml:space="preserve">Artigos originais</w:t>
      </w:r>
    </w:p>
    <w:p w:rsidR="00000000" w:rsidDel="00000000" w:rsidP="00000000" w:rsidRDefault="00000000" w:rsidRPr="00000000" w14:paraId="000001CB">
      <w:pPr>
        <w:widowControl w:val="0"/>
        <w:shd w:fill="ffffff" w:val="clear"/>
        <w:spacing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Resultados de pesquisa original</w:t>
      </w:r>
    </w:p>
    <w:p w:rsidR="00000000" w:rsidDel="00000000" w:rsidP="00000000" w:rsidRDefault="00000000" w:rsidRPr="00000000" w14:paraId="000001CC">
      <w:pPr>
        <w:keepNext w:val="0"/>
        <w:keepLines w:val="0"/>
        <w:widowControl w:val="0"/>
        <w:shd w:fill="ffffff" w:val="clear"/>
        <w:spacing w:after="300" w:before="600" w:line="400" w:lineRule="auto"/>
        <w:ind w:firstLine="0"/>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Revisão Crítica</w:t>
      </w:r>
    </w:p>
    <w:p w:rsidR="00000000" w:rsidDel="00000000" w:rsidP="00000000" w:rsidRDefault="00000000" w:rsidRPr="00000000" w14:paraId="000001CD">
      <w:pPr>
        <w:widowControl w:val="0"/>
        <w:shd w:fill="ffffff" w:val="clear"/>
        <w:spacing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Serão aceitos quando solicitados pelos editores e especialistas da área, ou revisões sistemáticas mediante consulta por e-mail aos editores.</w:t>
      </w:r>
    </w:p>
    <w:p w:rsidR="00000000" w:rsidDel="00000000" w:rsidP="00000000" w:rsidRDefault="00000000" w:rsidRPr="00000000" w14:paraId="000001CE">
      <w:pPr>
        <w:keepNext w:val="0"/>
        <w:keepLines w:val="0"/>
        <w:widowControl w:val="0"/>
        <w:shd w:fill="ffffff" w:val="clear"/>
        <w:spacing w:after="300" w:before="600" w:line="400" w:lineRule="auto"/>
        <w:ind w:firstLine="0"/>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Caso clínico ou relato de técnica</w:t>
      </w:r>
    </w:p>
    <w:p w:rsidR="00000000" w:rsidDel="00000000" w:rsidP="00000000" w:rsidRDefault="00000000" w:rsidRPr="00000000" w14:paraId="000001CF">
      <w:pPr>
        <w:widowControl w:val="0"/>
        <w:shd w:fill="ffffff" w:val="clear"/>
        <w:spacing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Apresentação sucinta de casos clínicos peculiares ou de novas técnicas</w:t>
      </w:r>
    </w:p>
    <w:p w:rsidR="00000000" w:rsidDel="00000000" w:rsidP="00000000" w:rsidRDefault="00000000" w:rsidRPr="00000000" w14:paraId="000001D0">
      <w:pPr>
        <w:keepNext w:val="0"/>
        <w:keepLines w:val="0"/>
        <w:widowControl w:val="0"/>
        <w:shd w:fill="ffffff" w:val="clear"/>
        <w:spacing w:after="300" w:before="600" w:line="400" w:lineRule="auto"/>
        <w:ind w:firstLine="0"/>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Breve comunicação</w:t>
      </w:r>
    </w:p>
    <w:p w:rsidR="00000000" w:rsidDel="00000000" w:rsidP="00000000" w:rsidRDefault="00000000" w:rsidRPr="00000000" w14:paraId="000001D1">
      <w:pPr>
        <w:widowControl w:val="0"/>
        <w:shd w:fill="ffffff" w:val="clear"/>
        <w:spacing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Artigo original com 1.500 palavras, no máximo.</w:t>
      </w:r>
    </w:p>
    <w:p w:rsidR="00000000" w:rsidDel="00000000" w:rsidP="00000000" w:rsidRDefault="00000000" w:rsidRPr="00000000" w14:paraId="000001D2">
      <w:pPr>
        <w:keepNext w:val="0"/>
        <w:keepLines w:val="0"/>
        <w:widowControl w:val="0"/>
        <w:shd w:fill="ffffff" w:val="clear"/>
        <w:spacing w:after="300" w:before="600" w:line="400" w:lineRule="auto"/>
        <w:ind w:firstLine="0"/>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Carta ao Editor</w:t>
      </w:r>
    </w:p>
    <w:p w:rsidR="00000000" w:rsidDel="00000000" w:rsidP="00000000" w:rsidRDefault="00000000" w:rsidRPr="00000000" w14:paraId="000001D3">
      <w:pPr>
        <w:widowControl w:val="0"/>
        <w:shd w:fill="ffffff" w:val="clear"/>
        <w:spacing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Cartas dando suporte ou contestando conteúdo científico ou editorial da CLRD. Os textos são limitados a 300 palavras com a permissão de figuras ou tabelas. As cartas devem ser submetidas no período máximo de 6 meses após a publicação do artigo ou editorial ao qual se refere.</w:t>
      </w:r>
    </w:p>
    <w:p w:rsidR="00000000" w:rsidDel="00000000" w:rsidP="00000000" w:rsidRDefault="00000000" w:rsidRPr="00000000" w14:paraId="000001D4">
      <w:pPr>
        <w:keepNext w:val="0"/>
        <w:keepLines w:val="0"/>
        <w:widowControl w:val="0"/>
        <w:shd w:fill="ffffff" w:val="clear"/>
        <w:spacing w:after="300" w:before="600" w:line="400" w:lineRule="auto"/>
        <w:ind w:firstLine="0"/>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Declaração de Direito Autoral</w:t>
      </w:r>
    </w:p>
    <w:p w:rsidR="00000000" w:rsidDel="00000000" w:rsidP="00000000" w:rsidRDefault="00000000" w:rsidRPr="00000000" w14:paraId="000001D5">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Solicita-se aos autores enviar, junto com a carta aos Editores, um termo de responsabilidade. Dessa forma, os trabalhos submetidos à apreciação para publicação deverão ser acompanhados de documento de transferência de direitos autorais, contendo a assinatura de cada um dos autores, cujo modelo está a seguir apresentado:</w:t>
      </w:r>
    </w:p>
    <w:p w:rsidR="00000000" w:rsidDel="00000000" w:rsidP="00000000" w:rsidRDefault="00000000" w:rsidRPr="00000000" w14:paraId="000001D6">
      <w:pPr>
        <w:widowControl w:val="0"/>
        <w:shd w:fill="ffffff" w:val="clear"/>
        <w:spacing w:after="300"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Eu/Nós, _________________________, autor(es) do trabalho intitulado _______________, submetido agora à apreciação da Clinical and Laboratorial Research in Dentistry, concordo(amos) que os autores retém o direitos autorais e garantem a revista o direito da primeira publicação, sendo o trabalho simultaneamente autorizado sob a </w:t>
      </w:r>
      <w:hyperlink r:id="rId53">
        <w:r w:rsidDel="00000000" w:rsidR="00000000" w:rsidRPr="00000000">
          <w:rPr>
            <w:rFonts w:ascii="Times" w:cs="Times" w:eastAsia="Times" w:hAnsi="Times"/>
            <w:color w:val="4b7d92"/>
            <w:sz w:val="24"/>
            <w:szCs w:val="24"/>
            <w:u w:val="single"/>
            <w:rtl w:val="0"/>
          </w:rPr>
          <w:t xml:space="preserve">Creative Commons Attribution License</w:t>
        </w:r>
      </w:hyperlink>
      <w:r w:rsidDel="00000000" w:rsidR="00000000" w:rsidRPr="00000000">
        <w:rPr>
          <w:rFonts w:ascii="Times" w:cs="Times" w:eastAsia="Times" w:hAnsi="Times"/>
          <w:sz w:val="24"/>
          <w:szCs w:val="24"/>
          <w:rtl w:val="0"/>
        </w:rPr>
        <w:t xml:space="preserve">, que permite a outros compartilhar o artigo com reconhecimento da autoria do trabalho e publicação inicial nesta Revista. Aos autores será possibilitada a distribuição em separado da versão publicada do artigo, arranjos contratuais adicionais para a distribuição não-exclusiva da versão publicada (por exemplo, publicá-la em um repositório institucional ou publicação em livro), com o reconhecimento de sua publicação inicial nesta revista.  Aos autores será permitido e encorajado publicar seu trabalho on-line (por exemplo, em repositórios institucionais ou em seu site) antes e durante o processo de envio, pois pode levar a intercâmbios produtivos, bem como a maior citação do trabalho publicado. (Veja </w:t>
      </w:r>
      <w:hyperlink r:id="rId54">
        <w:r w:rsidDel="00000000" w:rsidR="00000000" w:rsidRPr="00000000">
          <w:rPr>
            <w:rFonts w:ascii="Times" w:cs="Times" w:eastAsia="Times" w:hAnsi="Times"/>
            <w:color w:val="4b7d92"/>
            <w:sz w:val="24"/>
            <w:szCs w:val="24"/>
            <w:u w:val="single"/>
            <w:rtl w:val="0"/>
          </w:rPr>
          <w:t xml:space="preserve">The Effect of Open Access</w:t>
        </w:r>
      </w:hyperlink>
      <w:r w:rsidDel="00000000" w:rsidR="00000000" w:rsidRPr="00000000">
        <w:rPr>
          <w:rFonts w:ascii="Times" w:cs="Times" w:eastAsia="Times" w:hAnsi="Times"/>
          <w:sz w:val="24"/>
          <w:szCs w:val="24"/>
          <w:rtl w:val="0"/>
        </w:rPr>
        <w:t xml:space="preserve">).</w:t>
      </w:r>
    </w:p>
    <w:p w:rsidR="00000000" w:rsidDel="00000000" w:rsidP="00000000" w:rsidRDefault="00000000" w:rsidRPr="00000000" w14:paraId="000001D7">
      <w:pPr>
        <w:widowControl w:val="0"/>
        <w:shd w:fill="ffffff" w:val="clear"/>
        <w:spacing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Data: ____/____/____</w:t>
      </w:r>
    </w:p>
    <w:p w:rsidR="00000000" w:rsidDel="00000000" w:rsidP="00000000" w:rsidRDefault="00000000" w:rsidRPr="00000000" w14:paraId="000001D8">
      <w:pPr>
        <w:widowControl w:val="0"/>
        <w:shd w:fill="ffffff" w:val="clear"/>
        <w:spacing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Assinatura(s): _______________</w:t>
      </w:r>
    </w:p>
    <w:p w:rsidR="00000000" w:rsidDel="00000000" w:rsidP="00000000" w:rsidRDefault="00000000" w:rsidRPr="00000000" w14:paraId="000001D9">
      <w:pPr>
        <w:keepNext w:val="0"/>
        <w:keepLines w:val="0"/>
        <w:widowControl w:val="0"/>
        <w:shd w:fill="ffffff" w:val="clear"/>
        <w:spacing w:after="300" w:before="600" w:line="400" w:lineRule="auto"/>
        <w:ind w:firstLine="0"/>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Política de Privacidade</w:t>
      </w:r>
    </w:p>
    <w:p w:rsidR="00000000" w:rsidDel="00000000" w:rsidP="00000000" w:rsidRDefault="00000000" w:rsidRPr="00000000" w14:paraId="000001DA">
      <w:pPr>
        <w:widowControl w:val="0"/>
        <w:shd w:fill="ffffff" w:val="clear"/>
        <w:spacing w:before="300" w:line="428.5714285714286" w:lineRule="auto"/>
        <w:ind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Os nomes e endereços informados nesta revista serão usados exclusivamente para os serviços prestados por esta publicação, não sendo disponibilizados para outras finalidades ou a terceiros.</w:t>
      </w:r>
    </w:p>
    <w:p w:rsidR="00000000" w:rsidDel="00000000" w:rsidP="00000000" w:rsidRDefault="00000000" w:rsidRPr="00000000" w14:paraId="000001DB">
      <w:pPr>
        <w:widowControl w:val="0"/>
        <w:spacing w:line="360" w:lineRule="auto"/>
        <w:ind w:left="0" w:hanging="2"/>
        <w:jc w:val="both"/>
        <w:rPr>
          <w:b w:val="1"/>
          <w:sz w:val="24"/>
          <w:szCs w:val="24"/>
        </w:rPr>
      </w:pPr>
      <w:r w:rsidDel="00000000" w:rsidR="00000000" w:rsidRPr="00000000">
        <w:rPr>
          <w:rtl w:val="0"/>
        </w:rPr>
      </w:r>
    </w:p>
    <w:sectPr>
      <w:headerReference r:id="rId55" w:type="default"/>
      <w:type w:val="nextPage"/>
      <w:pgSz w:h="16839" w:w="11907" w:orient="portrait"/>
      <w:pgMar w:bottom="1134" w:top="1701" w:left="1701" w:right="1134" w:header="720" w:footer="720"/>
      <w:pgNumType w:start="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D">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F">
    <w:pPr>
      <w:ind w:left="0" w:hanging="2"/>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Roboto" w:cs="Roboto" w:eastAsia="Roboto" w:hAnsi="Roboto"/>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pt-BR"/>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widowControl w:val="0"/>
      <w:spacing w:line="360" w:lineRule="auto"/>
      <w:ind w:left="1" w:hanging="3"/>
      <w:jc w:val="center"/>
    </w:pPr>
    <w:rPr>
      <w:rFonts w:ascii="Times" w:cs="Times" w:eastAsia="Times" w:hAnsi="Times"/>
      <w:b w:val="1"/>
      <w:sz w:val="24"/>
      <w:szCs w:val="24"/>
    </w:rPr>
  </w:style>
  <w:style w:type="paragraph" w:styleId="Normal" w:default="1">
    <w:name w:val="Normal"/>
    <w:qFormat w:val="1"/>
    <w:pPr>
      <w:suppressAutoHyphens w:val="1"/>
      <w:spacing w:line="1" w:lineRule="atLeast"/>
      <w:ind w:left="-1" w:leftChars="-1" w:hanging="1" w:hangingChars="1"/>
      <w:textDirection w:val="btLr"/>
      <w:textAlignment w:val="top"/>
      <w:outlineLvl w:val="0"/>
    </w:pPr>
    <w:rPr>
      <w:position w:val="-1"/>
    </w:rPr>
  </w:style>
  <w:style w:type="paragraph" w:styleId="Ttulo1">
    <w:name w:val="heading 1"/>
    <w:basedOn w:val="Normal"/>
    <w:next w:val="Normal"/>
    <w:uiPriority w:val="9"/>
    <w:qFormat w:val="1"/>
    <w:pPr>
      <w:keepNext w:val="1"/>
      <w:keepLines w:val="1"/>
      <w:spacing w:after="120" w:before="48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Heading"/>
    <w:next w:val="Text20body"/>
    <w:uiPriority w:val="10"/>
    <w:qFormat w:val="1"/>
    <w:pPr>
      <w:jc w:val="center"/>
    </w:pPr>
    <w:rPr>
      <w:b w:val="1"/>
      <w:sz w:val="56"/>
    </w:rPr>
  </w:style>
  <w:style w:type="table" w:styleId="TableNormal0" w:customStyle="1">
    <w:name w:val="Table Normal"/>
    <w:tblPr>
      <w:tblCellMar>
        <w:top w:w="0.0" w:type="dxa"/>
        <w:left w:w="0.0" w:type="dxa"/>
        <w:bottom w:w="0.0" w:type="dxa"/>
        <w:right w:w="0.0" w:type="dxa"/>
      </w:tblCellMar>
    </w:tblPr>
  </w:style>
  <w:style w:type="paragraph" w:styleId="default-paragraph-style" w:customStyle="1">
    <w:name w:val="default-paragraph-style"/>
    <w:pPr>
      <w:widowControl w:val="0"/>
      <w:suppressAutoHyphens w:val="1"/>
      <w:adjustRightInd w:val="0"/>
      <w:spacing w:line="1" w:lineRule="atLeast"/>
      <w:ind w:left="-1" w:leftChars="-1" w:hanging="1" w:hangingChars="1"/>
      <w:textDirection w:val="btLr"/>
      <w:textAlignment w:val="top"/>
      <w:outlineLvl w:val="0"/>
    </w:pPr>
    <w:rPr>
      <w:rFonts w:ascii="Liberation Serif" w:cs="Lucida Sans" w:eastAsia="SimSun" w:hAnsi="Liberation Serif"/>
      <w:position w:val="-1"/>
      <w:sz w:val="24"/>
    </w:rPr>
  </w:style>
  <w:style w:type="table" w:styleId="default-table-style" w:customStyle="1">
    <w:name w:val="default-table-style"/>
    <w:pPr>
      <w:suppressAutoHyphens w:val="1"/>
      <w:spacing w:line="1" w:lineRule="atLeast"/>
      <w:ind w:left="-1" w:leftChars="-1" w:hanging="1" w:hangingChars="1"/>
      <w:textDirection w:val="btLr"/>
      <w:textAlignment w:val="top"/>
      <w:outlineLvl w:val="0"/>
    </w:pPr>
    <w:rPr>
      <w:position w:val="-1"/>
    </w:rPr>
    <w:tblPr>
      <w:tblInd w:w="0.0" w:type="auto"/>
      <w:tblCellMar>
        <w:top w:w="0.0" w:type="dxa"/>
        <w:left w:w="0.0" w:type="dxa"/>
        <w:bottom w:w="0.0" w:type="dxa"/>
        <w:right w:w="0.0" w:type="dxa"/>
      </w:tblCellMar>
    </w:tblPr>
  </w:style>
  <w:style w:type="paragraph" w:styleId="Standard" w:customStyle="1">
    <w:name w:val="Standard"/>
    <w:basedOn w:val="default-paragraph-style"/>
    <w:pPr>
      <w:widowControl w:val="1"/>
    </w:pPr>
    <w:rPr>
      <w:rFonts w:ascii="Times New Roman" w:cs="Times New Roman" w:eastAsia="Times New Roman" w:hAnsi="Times New Roman"/>
    </w:rPr>
  </w:style>
  <w:style w:type="paragraph" w:styleId="Heading" w:customStyle="1">
    <w:name w:val="Heading"/>
    <w:basedOn w:val="Standard"/>
    <w:next w:val="Text20body"/>
    <w:pPr>
      <w:widowControl w:val="0"/>
      <w:spacing w:after="120" w:before="239"/>
    </w:pPr>
    <w:rPr>
      <w:rFonts w:ascii="Liberation Sans" w:cs="Lucida Sans2" w:eastAsia="Microsoft YaHei" w:hAnsi="Liberation Sans"/>
      <w:sz w:val="28"/>
    </w:rPr>
  </w:style>
  <w:style w:type="paragraph" w:styleId="Text20body" w:customStyle="1">
    <w:name w:val="Text_20_body"/>
    <w:basedOn w:val="Standard"/>
    <w:pPr>
      <w:widowControl w:val="0"/>
      <w:spacing w:after="140" w:line="288" w:lineRule="auto"/>
    </w:pPr>
  </w:style>
  <w:style w:type="paragraph" w:styleId="Lista">
    <w:name w:val="List"/>
    <w:basedOn w:val="Text20body"/>
    <w:rPr>
      <w:rFonts w:cs="Lucida Sans1"/>
    </w:rPr>
  </w:style>
  <w:style w:type="paragraph" w:styleId="Legenda">
    <w:name w:val="caption"/>
    <w:basedOn w:val="Standard"/>
    <w:uiPriority w:val="35"/>
    <w:qFormat w:val="1"/>
    <w:pPr>
      <w:widowControl w:val="0"/>
      <w:suppressLineNumbers w:val="1"/>
      <w:spacing w:after="120" w:before="120"/>
    </w:pPr>
    <w:rPr>
      <w:rFonts w:cs="Lucida Sans1"/>
      <w:i w:val="1"/>
    </w:rPr>
  </w:style>
  <w:style w:type="paragraph" w:styleId="Index" w:customStyle="1">
    <w:name w:val="Index"/>
    <w:basedOn w:val="Standard"/>
    <w:pPr>
      <w:widowControl w:val="0"/>
      <w:suppressLineNumbers w:val="1"/>
    </w:pPr>
    <w:rPr>
      <w:rFonts w:cs="Lucida Sans1"/>
    </w:rPr>
  </w:style>
  <w:style w:type="paragraph" w:styleId="Heading201" w:customStyle="1">
    <w:name w:val="Heading_20_1"/>
    <w:basedOn w:val="Standard"/>
    <w:next w:val="Standard"/>
    <w:pPr>
      <w:widowControl w:val="0"/>
      <w:spacing w:after="60" w:before="239"/>
    </w:pPr>
    <w:rPr>
      <w:rFonts w:ascii="Arial" w:cs="Arial" w:hAnsi="Arial"/>
      <w:b w:val="1"/>
      <w:sz w:val="32"/>
    </w:rPr>
  </w:style>
  <w:style w:type="paragraph" w:styleId="Heading202" w:customStyle="1">
    <w:name w:val="Heading_20_2"/>
    <w:basedOn w:val="Heading"/>
    <w:next w:val="Text20body"/>
    <w:pPr>
      <w:spacing w:before="200"/>
    </w:pPr>
    <w:rPr>
      <w:b w:val="1"/>
      <w:sz w:val="32"/>
    </w:rPr>
  </w:style>
  <w:style w:type="paragraph" w:styleId="Heading203" w:customStyle="1">
    <w:name w:val="Heading_20_3"/>
    <w:basedOn w:val="Heading"/>
    <w:next w:val="Text20body"/>
    <w:pPr>
      <w:spacing w:before="140"/>
    </w:pPr>
    <w:rPr>
      <w:b w:val="1"/>
    </w:rPr>
  </w:style>
  <w:style w:type="paragraph" w:styleId="Normal2028Web291" w:customStyle="1">
    <w:name w:val="Normal_20__28_Web_29_1"/>
    <w:basedOn w:val="Standard"/>
    <w:pPr>
      <w:widowControl w:val="0"/>
      <w:spacing w:after="280" w:before="280"/>
    </w:pPr>
  </w:style>
  <w:style w:type="paragraph" w:styleId="Table20Contents" w:customStyle="1">
    <w:name w:val="Table_20_Contents"/>
    <w:basedOn w:val="Standard"/>
    <w:pPr>
      <w:widowControl w:val="0"/>
      <w:suppressLineNumbers w:val="1"/>
    </w:pPr>
  </w:style>
  <w:style w:type="paragraph" w:styleId="Table20Heading" w:customStyle="1">
    <w:name w:val="Table_20_Heading"/>
    <w:basedOn w:val="Table20Contents"/>
    <w:pPr>
      <w:jc w:val="center"/>
    </w:pPr>
    <w:rPr>
      <w:b w:val="1"/>
    </w:rPr>
  </w:style>
  <w:style w:type="paragraph" w:styleId="Quotations" w:customStyle="1">
    <w:name w:val="Quotations"/>
    <w:basedOn w:val="Standard"/>
    <w:pPr>
      <w:widowControl w:val="0"/>
      <w:spacing w:after="282"/>
      <w:ind w:left="567" w:right="567"/>
    </w:p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Default" w:customStyle="1">
    <w:name w:val="Default"/>
    <w:basedOn w:val="default-paragraph-style"/>
    <w:pPr>
      <w:widowControl w:val="1"/>
      <w:autoSpaceDE w:val="0"/>
      <w:autoSpaceDN w:val="0"/>
    </w:pPr>
    <w:rPr>
      <w:rFonts w:ascii="Times New Roman" w:cs="Times New Roman" w:eastAsia="Calibri" w:hAnsi="Times New Roman"/>
    </w:rPr>
  </w:style>
  <w:style w:type="paragraph" w:styleId="Text20body20indent" w:customStyle="1">
    <w:name w:val="Text_20_body_20_indent"/>
    <w:basedOn w:val="Standard"/>
    <w:pPr>
      <w:widowControl w:val="0"/>
      <w:spacing w:before="239" w:line="360" w:lineRule="auto"/>
      <w:ind w:firstLine="567"/>
      <w:jc w:val="distribute"/>
    </w:pPr>
  </w:style>
  <w:style w:type="paragraph" w:styleId="Texto20padro" w:customStyle="1">
    <w:name w:val="Texto_20_padrão"/>
    <w:basedOn w:val="Standard"/>
    <w:pPr>
      <w:widowControl w:val="0"/>
      <w:spacing w:after="239" w:line="360" w:lineRule="auto"/>
      <w:jc w:val="distribute"/>
    </w:pPr>
  </w:style>
  <w:style w:type="character" w:styleId="WW8Num1z0" w:customStyle="1">
    <w:name w:val="WW8Num1z0"/>
    <w:rPr>
      <w:w w:val="100"/>
      <w:position w:val="-1"/>
      <w:effect w:val="none"/>
      <w:vertAlign w:val="baseline"/>
      <w:cs w:val="0"/>
      <w:em w:val="none"/>
    </w:rPr>
  </w:style>
  <w:style w:type="character" w:styleId="WW8Num1z1" w:customStyle="1">
    <w:name w:val="WW8Num1z1"/>
    <w:rPr>
      <w:w w:val="100"/>
      <w:position w:val="-1"/>
      <w:effect w:val="none"/>
      <w:vertAlign w:val="baseline"/>
      <w:cs w:val="0"/>
      <w:em w:val="none"/>
    </w:rPr>
  </w:style>
  <w:style w:type="character" w:styleId="WW8Num1z2" w:customStyle="1">
    <w:name w:val="WW8Num1z2"/>
    <w:rPr>
      <w:w w:val="100"/>
      <w:position w:val="-1"/>
      <w:effect w:val="none"/>
      <w:vertAlign w:val="baseline"/>
      <w:cs w:val="0"/>
      <w:em w:val="none"/>
    </w:rPr>
  </w:style>
  <w:style w:type="character" w:styleId="WW8Num1z3" w:customStyle="1">
    <w:name w:val="WW8Num1z3"/>
    <w:rPr>
      <w:w w:val="100"/>
      <w:position w:val="-1"/>
      <w:effect w:val="none"/>
      <w:vertAlign w:val="baseline"/>
      <w:cs w:val="0"/>
      <w:em w:val="none"/>
    </w:rPr>
  </w:style>
  <w:style w:type="character" w:styleId="WW8Num1z4" w:customStyle="1">
    <w:name w:val="WW8Num1z4"/>
    <w:rPr>
      <w:w w:val="100"/>
      <w:position w:val="-1"/>
      <w:effect w:val="none"/>
      <w:vertAlign w:val="baseline"/>
      <w:cs w:val="0"/>
      <w:em w:val="none"/>
    </w:rPr>
  </w:style>
  <w:style w:type="character" w:styleId="WW8Num1z5" w:customStyle="1">
    <w:name w:val="WW8Num1z5"/>
    <w:rPr>
      <w:w w:val="100"/>
      <w:position w:val="-1"/>
      <w:effect w:val="none"/>
      <w:vertAlign w:val="baseline"/>
      <w:cs w:val="0"/>
      <w:em w:val="none"/>
    </w:rPr>
  </w:style>
  <w:style w:type="character" w:styleId="WW8Num1z6" w:customStyle="1">
    <w:name w:val="WW8Num1z6"/>
    <w:rPr>
      <w:w w:val="100"/>
      <w:position w:val="-1"/>
      <w:effect w:val="none"/>
      <w:vertAlign w:val="baseline"/>
      <w:cs w:val="0"/>
      <w:em w:val="none"/>
    </w:rPr>
  </w:style>
  <w:style w:type="character" w:styleId="WW8Num1z7" w:customStyle="1">
    <w:name w:val="WW8Num1z7"/>
    <w:rPr>
      <w:w w:val="100"/>
      <w:position w:val="-1"/>
      <w:effect w:val="none"/>
      <w:vertAlign w:val="baseline"/>
      <w:cs w:val="0"/>
      <w:em w:val="none"/>
    </w:rPr>
  </w:style>
  <w:style w:type="character" w:styleId="WW8Num1z8" w:customStyle="1">
    <w:name w:val="WW8Num1z8"/>
    <w:rPr>
      <w:w w:val="100"/>
      <w:position w:val="-1"/>
      <w:effect w:val="none"/>
      <w:vertAlign w:val="baseline"/>
      <w:cs w:val="0"/>
      <w:em w:val="none"/>
    </w:rPr>
  </w:style>
  <w:style w:type="character" w:styleId="WW8Num2z0" w:customStyle="1">
    <w:name w:val="WW8Num2z0"/>
    <w:rPr>
      <w:rFonts w:ascii="Times New Roman" w:cs="Times New Roman" w:hAnsi="Times New Roman"/>
      <w:b w:val="1"/>
      <w:w w:val="100"/>
      <w:position w:val="-1"/>
      <w:sz w:val="24"/>
      <w:effect w:val="none"/>
      <w:vertAlign w:val="baseline"/>
      <w:cs w:val="0"/>
      <w:em w:val="none"/>
    </w:rPr>
  </w:style>
  <w:style w:type="character" w:styleId="WW8Num3z0" w:customStyle="1">
    <w:name w:val="WW8Num3z0"/>
    <w:rPr>
      <w:rFonts w:ascii="Symbol" w:cs="OpenSymbol1" w:hAnsi="Symbol"/>
      <w:w w:val="100"/>
      <w:position w:val="-1"/>
      <w:sz w:val="24"/>
      <w:effect w:val="none"/>
      <w:vertAlign w:val="baseline"/>
      <w:cs w:val="0"/>
      <w:em w:val="none"/>
    </w:rPr>
  </w:style>
  <w:style w:type="character" w:styleId="WW8Num3z1" w:customStyle="1">
    <w:name w:val="WW8Num3z1"/>
    <w:rPr>
      <w:rFonts w:ascii="OpenSymbol" w:cs="OpenSymbol1" w:hAnsi="OpenSymbol"/>
      <w:w w:val="100"/>
      <w:position w:val="-1"/>
      <w:effect w:val="none"/>
      <w:vertAlign w:val="baseline"/>
      <w:cs w:val="0"/>
      <w:em w:val="none"/>
    </w:rPr>
  </w:style>
  <w:style w:type="character" w:styleId="WW8Num4z0" w:customStyle="1">
    <w:name w:val="WW8Num4z0"/>
    <w:rPr>
      <w:rFonts w:ascii="Symbol" w:cs="OpenSymbol1" w:hAnsi="Symbol"/>
      <w:w w:val="100"/>
      <w:position w:val="-1"/>
      <w:sz w:val="24"/>
      <w:effect w:val="none"/>
      <w:vertAlign w:val="baseline"/>
      <w:cs w:val="0"/>
      <w:em w:val="none"/>
    </w:rPr>
  </w:style>
  <w:style w:type="character" w:styleId="WW8Num4z1" w:customStyle="1">
    <w:name w:val="WW8Num4z1"/>
    <w:rPr>
      <w:rFonts w:ascii="OpenSymbol" w:cs="OpenSymbol1" w:hAnsi="OpenSymbol"/>
      <w:w w:val="100"/>
      <w:position w:val="-1"/>
      <w:effect w:val="none"/>
      <w:vertAlign w:val="baseline"/>
      <w:cs w:val="0"/>
      <w:em w:val="none"/>
    </w:rPr>
  </w:style>
  <w:style w:type="character" w:styleId="WW8Num2z1" w:customStyle="1">
    <w:name w:val="WW8Num2z1"/>
    <w:rPr>
      <w:w w:val="100"/>
      <w:position w:val="-1"/>
      <w:effect w:val="none"/>
      <w:vertAlign w:val="baseline"/>
      <w:cs w:val="0"/>
      <w:em w:val="none"/>
    </w:rPr>
  </w:style>
  <w:style w:type="character" w:styleId="WW8Num2z2" w:customStyle="1">
    <w:name w:val="WW8Num2z2"/>
    <w:rPr>
      <w:w w:val="100"/>
      <w:position w:val="-1"/>
      <w:effect w:val="none"/>
      <w:vertAlign w:val="baseline"/>
      <w:cs w:val="0"/>
      <w:em w:val="none"/>
    </w:rPr>
  </w:style>
  <w:style w:type="character" w:styleId="WW8Num2z3" w:customStyle="1">
    <w:name w:val="WW8Num2z3"/>
    <w:rPr>
      <w:w w:val="100"/>
      <w:position w:val="-1"/>
      <w:effect w:val="none"/>
      <w:vertAlign w:val="baseline"/>
      <w:cs w:val="0"/>
      <w:em w:val="none"/>
    </w:rPr>
  </w:style>
  <w:style w:type="character" w:styleId="WW8Num2z4" w:customStyle="1">
    <w:name w:val="WW8Num2z4"/>
    <w:rPr>
      <w:w w:val="100"/>
      <w:position w:val="-1"/>
      <w:effect w:val="none"/>
      <w:vertAlign w:val="baseline"/>
      <w:cs w:val="0"/>
      <w:em w:val="none"/>
    </w:rPr>
  </w:style>
  <w:style w:type="character" w:styleId="WW8Num2z5" w:customStyle="1">
    <w:name w:val="WW8Num2z5"/>
    <w:rPr>
      <w:w w:val="100"/>
      <w:position w:val="-1"/>
      <w:effect w:val="none"/>
      <w:vertAlign w:val="baseline"/>
      <w:cs w:val="0"/>
      <w:em w:val="none"/>
    </w:rPr>
  </w:style>
  <w:style w:type="character" w:styleId="WW8Num2z6" w:customStyle="1">
    <w:name w:val="WW8Num2z6"/>
    <w:rPr>
      <w:w w:val="100"/>
      <w:position w:val="-1"/>
      <w:effect w:val="none"/>
      <w:vertAlign w:val="baseline"/>
      <w:cs w:val="0"/>
      <w:em w:val="none"/>
    </w:rPr>
  </w:style>
  <w:style w:type="character" w:styleId="WW8Num2z7" w:customStyle="1">
    <w:name w:val="WW8Num2z7"/>
    <w:rPr>
      <w:w w:val="100"/>
      <w:position w:val="-1"/>
      <w:effect w:val="none"/>
      <w:vertAlign w:val="baseline"/>
      <w:cs w:val="0"/>
      <w:em w:val="none"/>
    </w:rPr>
  </w:style>
  <w:style w:type="character" w:styleId="WW8Num2z8" w:customStyle="1">
    <w:name w:val="WW8Num2z8"/>
    <w:rPr>
      <w:w w:val="100"/>
      <w:position w:val="-1"/>
      <w:effect w:val="none"/>
      <w:vertAlign w:val="baseline"/>
      <w:cs w:val="0"/>
      <w:em w:val="none"/>
    </w:rPr>
  </w:style>
  <w:style w:type="character" w:styleId="Fonte20parg20padro" w:customStyle="1">
    <w:name w:val="Fonte_20_parág._20_padrão"/>
    <w:rPr>
      <w:w w:val="100"/>
      <w:position w:val="-1"/>
      <w:effect w:val="none"/>
      <w:vertAlign w:val="baseline"/>
      <w:cs w:val="0"/>
      <w:em w:val="none"/>
    </w:rPr>
  </w:style>
  <w:style w:type="character" w:styleId="Ttulo20120Char" w:customStyle="1">
    <w:name w:val="Título_20_1_20_Char"/>
    <w:rPr>
      <w:rFonts w:ascii="Arial" w:cs="Arial" w:eastAsia="Times New Roman" w:hAnsi="Arial"/>
      <w:b w:val="1"/>
      <w:w w:val="100"/>
      <w:position w:val="-1"/>
      <w:sz w:val="32"/>
      <w:effect w:val="none"/>
      <w:vertAlign w:val="baseline"/>
      <w:cs w:val="0"/>
      <w:em w:val="none"/>
    </w:rPr>
  </w:style>
  <w:style w:type="character" w:styleId="Internet20link" w:customStyle="1">
    <w:name w:val="Internet_20_link"/>
    <w:rPr>
      <w:color w:val="0000ff"/>
      <w:w w:val="100"/>
      <w:position w:val="-1"/>
      <w:u w:val="single"/>
      <w:effect w:val="none"/>
      <w:vertAlign w:val="baseline"/>
      <w:cs w:val="0"/>
      <w:em w:val="none"/>
    </w:rPr>
  </w:style>
  <w:style w:type="character" w:styleId="WW8Num7z0" w:customStyle="1">
    <w:name w:val="WW8Num7z0"/>
    <w:rPr>
      <w:rFonts w:ascii="Times New Roman" w:cs="Times New Roman" w:hAnsi="Times New Roman"/>
      <w:b w:val="1"/>
      <w:w w:val="100"/>
      <w:position w:val="-1"/>
      <w:sz w:val="24"/>
      <w:effect w:val="none"/>
      <w:vertAlign w:val="baseline"/>
      <w:cs w:val="0"/>
      <w:em w:val="none"/>
    </w:rPr>
  </w:style>
  <w:style w:type="character" w:styleId="WW8Num7z1" w:customStyle="1">
    <w:name w:val="WW8Num7z1"/>
    <w:rPr>
      <w:w w:val="100"/>
      <w:position w:val="-1"/>
      <w:effect w:val="none"/>
      <w:vertAlign w:val="baseline"/>
      <w:cs w:val="0"/>
      <w:em w:val="none"/>
    </w:rPr>
  </w:style>
  <w:style w:type="character" w:styleId="WW8Num7z2" w:customStyle="1">
    <w:name w:val="WW8Num7z2"/>
    <w:rPr>
      <w:w w:val="100"/>
      <w:position w:val="-1"/>
      <w:effect w:val="none"/>
      <w:vertAlign w:val="baseline"/>
      <w:cs w:val="0"/>
      <w:em w:val="none"/>
    </w:rPr>
  </w:style>
  <w:style w:type="character" w:styleId="WW8Num7z3" w:customStyle="1">
    <w:name w:val="WW8Num7z3"/>
    <w:rPr>
      <w:w w:val="100"/>
      <w:position w:val="-1"/>
      <w:effect w:val="none"/>
      <w:vertAlign w:val="baseline"/>
      <w:cs w:val="0"/>
      <w:em w:val="none"/>
    </w:rPr>
  </w:style>
  <w:style w:type="character" w:styleId="WW8Num7z4" w:customStyle="1">
    <w:name w:val="WW8Num7z4"/>
    <w:rPr>
      <w:w w:val="100"/>
      <w:position w:val="-1"/>
      <w:effect w:val="none"/>
      <w:vertAlign w:val="baseline"/>
      <w:cs w:val="0"/>
      <w:em w:val="none"/>
    </w:rPr>
  </w:style>
  <w:style w:type="character" w:styleId="WW8Num7z5" w:customStyle="1">
    <w:name w:val="WW8Num7z5"/>
    <w:rPr>
      <w:w w:val="100"/>
      <w:position w:val="-1"/>
      <w:effect w:val="none"/>
      <w:vertAlign w:val="baseline"/>
      <w:cs w:val="0"/>
      <w:em w:val="none"/>
    </w:rPr>
  </w:style>
  <w:style w:type="character" w:styleId="WW8Num7z6" w:customStyle="1">
    <w:name w:val="WW8Num7z6"/>
    <w:rPr>
      <w:w w:val="100"/>
      <w:position w:val="-1"/>
      <w:effect w:val="none"/>
      <w:vertAlign w:val="baseline"/>
      <w:cs w:val="0"/>
      <w:em w:val="none"/>
    </w:rPr>
  </w:style>
  <w:style w:type="character" w:styleId="WW8Num7z7" w:customStyle="1">
    <w:name w:val="WW8Num7z7"/>
    <w:rPr>
      <w:w w:val="100"/>
      <w:position w:val="-1"/>
      <w:effect w:val="none"/>
      <w:vertAlign w:val="baseline"/>
      <w:cs w:val="0"/>
      <w:em w:val="none"/>
    </w:rPr>
  </w:style>
  <w:style w:type="character" w:styleId="WW8Num7z8" w:customStyle="1">
    <w:name w:val="WW8Num7z8"/>
    <w:rPr>
      <w:w w:val="100"/>
      <w:position w:val="-1"/>
      <w:effect w:val="none"/>
      <w:vertAlign w:val="baseline"/>
      <w:cs w:val="0"/>
      <w:em w:val="none"/>
    </w:rPr>
  </w:style>
  <w:style w:type="character" w:styleId="Bullet20Symbols" w:customStyle="1">
    <w:name w:val="Bullet_20_Symbols"/>
    <w:rPr>
      <w:rFonts w:ascii="OpenSymbol1" w:cs="OpenSymbol1" w:eastAsia="OpenSymbol1" w:hAnsi="OpenSymbol1"/>
      <w:w w:val="100"/>
      <w:position w:val="-1"/>
      <w:effect w:val="none"/>
      <w:vertAlign w:val="baseline"/>
      <w:cs w:val="0"/>
      <w:em w:val="none"/>
    </w:rPr>
  </w:style>
  <w:style w:type="table" w:styleId="Tabela1" w:customStyle="1">
    <w:name w:val="Tabela1"/>
    <w:pPr>
      <w:suppressAutoHyphens w:val="1"/>
      <w:spacing w:line="1" w:lineRule="atLeast"/>
      <w:ind w:left="-1" w:leftChars="-1" w:hanging="1" w:hangingChars="1"/>
      <w:textDirection w:val="btLr"/>
      <w:textAlignment w:val="top"/>
      <w:outlineLvl w:val="0"/>
    </w:pPr>
    <w:rPr>
      <w:position w:val="-1"/>
    </w:rPr>
    <w:tblPr>
      <w:tblInd w:w="0.0" w:type="auto"/>
      <w:tblCellMar>
        <w:top w:w="0.0" w:type="dxa"/>
        <w:left w:w="0.0" w:type="dxa"/>
        <w:bottom w:w="0.0" w:type="dxa"/>
        <w:right w:w="0.0" w:type="dxa"/>
      </w:tblCellMar>
    </w:tblPr>
  </w:style>
  <w:style w:type="table" w:styleId="Tabela2" w:customStyle="1">
    <w:name w:val="Tabela2"/>
    <w:pPr>
      <w:suppressAutoHyphens w:val="1"/>
      <w:spacing w:line="1" w:lineRule="atLeast"/>
      <w:ind w:left="-1" w:leftChars="-1" w:hanging="1" w:hangingChars="1"/>
      <w:textDirection w:val="btLr"/>
      <w:textAlignment w:val="top"/>
      <w:outlineLvl w:val="0"/>
    </w:pPr>
    <w:rPr>
      <w:position w:val="-1"/>
    </w:rPr>
    <w:tblPr>
      <w:tblInd w:w="-223.0" w:type="dxa"/>
      <w:tblCellMar>
        <w:top w:w="0.0" w:type="dxa"/>
        <w:left w:w="0.0" w:type="dxa"/>
        <w:bottom w:w="0.0" w:type="dxa"/>
        <w:right w:w="0.0" w:type="dxa"/>
      </w:tblCellMar>
    </w:tblPr>
  </w:style>
  <w:style w:type="table" w:styleId="Tabela3" w:customStyle="1">
    <w:name w:val="Tabela3"/>
    <w:pPr>
      <w:suppressAutoHyphens w:val="1"/>
      <w:spacing w:line="1" w:lineRule="atLeast"/>
      <w:ind w:left="-1" w:leftChars="-1" w:hanging="1" w:hangingChars="1"/>
      <w:textDirection w:val="btLr"/>
      <w:textAlignment w:val="top"/>
      <w:outlineLvl w:val="0"/>
    </w:pPr>
    <w:rPr>
      <w:position w:val="-1"/>
    </w:rPr>
    <w:tblPr>
      <w:tblInd w:w="-79.0" w:type="dxa"/>
      <w:tblCellMar>
        <w:top w:w="0.0" w:type="dxa"/>
        <w:left w:w="0.0" w:type="dxa"/>
        <w:bottom w:w="0.0" w:type="dxa"/>
        <w:right w:w="0.0" w:type="dxa"/>
      </w:tblCellMar>
    </w:tblPr>
  </w:style>
  <w:style w:type="paragraph" w:styleId="P1" w:customStyle="1">
    <w:name w:val="P1"/>
    <w:basedOn w:val="Standard"/>
    <w:pPr>
      <w:widowControl w:val="0"/>
      <w:jc w:val="distribute"/>
    </w:pPr>
  </w:style>
  <w:style w:type="paragraph" w:styleId="P2" w:customStyle="1">
    <w:name w:val="P2"/>
    <w:basedOn w:val="Standard"/>
    <w:pPr>
      <w:widowControl w:val="0"/>
      <w:jc w:val="distribute"/>
    </w:pPr>
    <w:rPr>
      <w:b w:val="1"/>
    </w:rPr>
  </w:style>
  <w:style w:type="paragraph" w:styleId="P3" w:customStyle="1">
    <w:name w:val="P3"/>
    <w:basedOn w:val="Standard"/>
    <w:pPr>
      <w:widowControl w:val="0"/>
    </w:pPr>
  </w:style>
  <w:style w:type="paragraph" w:styleId="P4" w:customStyle="1">
    <w:name w:val="P4"/>
    <w:basedOn w:val="Standard"/>
    <w:pPr>
      <w:widowControl w:val="0"/>
      <w:jc w:val="distribute"/>
    </w:pPr>
  </w:style>
  <w:style w:type="paragraph" w:styleId="P5" w:customStyle="1">
    <w:name w:val="P5"/>
    <w:basedOn w:val="Standard"/>
    <w:rPr>
      <w:b w:val="1"/>
    </w:rPr>
  </w:style>
  <w:style w:type="paragraph" w:styleId="P6" w:customStyle="1">
    <w:name w:val="P6"/>
    <w:basedOn w:val="Standard"/>
    <w:pPr>
      <w:widowControl w:val="0"/>
      <w:spacing w:line="360" w:lineRule="auto"/>
    </w:pPr>
  </w:style>
  <w:style w:type="paragraph" w:styleId="P7" w:customStyle="1">
    <w:name w:val="P7"/>
    <w:basedOn w:val="Standard"/>
    <w:pPr>
      <w:widowControl w:val="0"/>
      <w:spacing w:line="360" w:lineRule="auto"/>
      <w:jc w:val="center"/>
    </w:pPr>
  </w:style>
  <w:style w:type="paragraph" w:styleId="P8" w:customStyle="1">
    <w:name w:val="P8"/>
    <w:basedOn w:val="Standard"/>
    <w:pPr>
      <w:widowControl w:val="0"/>
      <w:spacing w:line="360" w:lineRule="auto"/>
      <w:jc w:val="distribute"/>
    </w:pPr>
  </w:style>
  <w:style w:type="paragraph" w:styleId="P9" w:customStyle="1">
    <w:name w:val="P9"/>
    <w:basedOn w:val="Standard"/>
    <w:pPr>
      <w:widowControl w:val="0"/>
      <w:spacing w:line="360" w:lineRule="auto"/>
      <w:jc w:val="right"/>
    </w:pPr>
  </w:style>
  <w:style w:type="paragraph" w:styleId="P10" w:customStyle="1">
    <w:name w:val="P10"/>
    <w:basedOn w:val="Standard"/>
    <w:pPr>
      <w:widowControl w:val="0"/>
      <w:spacing w:line="360" w:lineRule="auto"/>
      <w:jc w:val="center"/>
    </w:pPr>
  </w:style>
  <w:style w:type="paragraph" w:styleId="P11" w:customStyle="1">
    <w:name w:val="P11"/>
    <w:basedOn w:val="Standard"/>
    <w:pPr>
      <w:widowControl w:val="0"/>
      <w:spacing w:line="360" w:lineRule="auto"/>
      <w:jc w:val="distribute"/>
    </w:pPr>
  </w:style>
  <w:style w:type="paragraph" w:styleId="P12" w:customStyle="1">
    <w:name w:val="P12"/>
    <w:basedOn w:val="Standard"/>
    <w:pPr>
      <w:widowControl w:val="0"/>
      <w:spacing w:line="360" w:lineRule="auto"/>
    </w:pPr>
    <w:rPr>
      <w:b w:val="1"/>
    </w:rPr>
  </w:style>
  <w:style w:type="paragraph" w:styleId="P13" w:customStyle="1">
    <w:name w:val="P13"/>
    <w:basedOn w:val="Standard"/>
    <w:pPr>
      <w:widowControl w:val="0"/>
      <w:spacing w:line="360" w:lineRule="auto"/>
      <w:jc w:val="center"/>
    </w:pPr>
    <w:rPr>
      <w:b w:val="1"/>
    </w:rPr>
  </w:style>
  <w:style w:type="paragraph" w:styleId="P14" w:customStyle="1">
    <w:name w:val="P14"/>
    <w:basedOn w:val="Standard"/>
    <w:pPr>
      <w:widowControl w:val="0"/>
      <w:spacing w:line="360" w:lineRule="auto"/>
      <w:jc w:val="center"/>
    </w:pPr>
    <w:rPr>
      <w:b w:val="1"/>
    </w:rPr>
  </w:style>
  <w:style w:type="paragraph" w:styleId="P15" w:customStyle="1">
    <w:name w:val="P15"/>
    <w:basedOn w:val="Standard"/>
    <w:pPr>
      <w:widowControl w:val="0"/>
      <w:spacing w:line="360" w:lineRule="auto"/>
      <w:jc w:val="distribute"/>
    </w:pPr>
    <w:rPr>
      <w:b w:val="1"/>
    </w:rPr>
  </w:style>
  <w:style w:type="paragraph" w:styleId="P16" w:customStyle="1">
    <w:name w:val="P16"/>
    <w:basedOn w:val="Standard"/>
    <w:pPr>
      <w:widowControl w:val="0"/>
      <w:spacing w:line="360" w:lineRule="auto"/>
    </w:pPr>
    <w:rPr>
      <w:b w:val="1"/>
    </w:rPr>
  </w:style>
  <w:style w:type="paragraph" w:styleId="P17" w:customStyle="1">
    <w:name w:val="P17"/>
    <w:basedOn w:val="Standard"/>
    <w:pPr>
      <w:widowControl w:val="0"/>
      <w:spacing w:line="360" w:lineRule="auto"/>
      <w:jc w:val="distribute"/>
    </w:pPr>
    <w:rPr>
      <w:b w:val="1"/>
    </w:rPr>
  </w:style>
  <w:style w:type="paragraph" w:styleId="P18" w:customStyle="1">
    <w:name w:val="P18"/>
    <w:basedOn w:val="Standard"/>
    <w:pPr>
      <w:widowControl w:val="0"/>
      <w:spacing w:line="360" w:lineRule="auto"/>
      <w:jc w:val="right"/>
    </w:pPr>
    <w:rPr>
      <w:shd w:color="auto" w:fill="ffff00" w:val="clear"/>
    </w:rPr>
  </w:style>
  <w:style w:type="paragraph" w:styleId="P19" w:customStyle="1">
    <w:name w:val="P19"/>
    <w:basedOn w:val="Standard"/>
    <w:pPr>
      <w:widowControl w:val="0"/>
      <w:spacing w:line="360" w:lineRule="auto"/>
      <w:jc w:val="distribute"/>
    </w:pPr>
    <w:rPr>
      <w:shd w:color="auto" w:fill="ffff00" w:val="clear"/>
    </w:rPr>
  </w:style>
  <w:style w:type="paragraph" w:styleId="P20" w:customStyle="1">
    <w:name w:val="P20"/>
    <w:basedOn w:val="Standard"/>
    <w:pPr>
      <w:widowControl w:val="0"/>
      <w:spacing w:line="360" w:lineRule="auto"/>
      <w:jc w:val="center"/>
    </w:pPr>
    <w:rPr>
      <w:i w:val="1"/>
    </w:rPr>
  </w:style>
  <w:style w:type="paragraph" w:styleId="P21" w:customStyle="1">
    <w:name w:val="P21"/>
    <w:basedOn w:val="Standard"/>
    <w:pPr>
      <w:widowControl w:val="0"/>
      <w:spacing w:line="360" w:lineRule="auto"/>
      <w:jc w:val="center"/>
    </w:pPr>
    <w:rPr>
      <w:b w:val="1"/>
      <w:i w:val="1"/>
    </w:rPr>
  </w:style>
  <w:style w:type="paragraph" w:styleId="P22" w:customStyle="1">
    <w:name w:val="P22"/>
    <w:basedOn w:val="Standard"/>
    <w:pPr>
      <w:widowControl w:val="0"/>
      <w:spacing w:line="360" w:lineRule="auto"/>
      <w:jc w:val="distribute"/>
    </w:pPr>
    <w:rPr>
      <w:b w:val="1"/>
      <w:u w:val="single"/>
    </w:rPr>
  </w:style>
  <w:style w:type="paragraph" w:styleId="P23" w:customStyle="1">
    <w:name w:val="P23"/>
    <w:basedOn w:val="Standard"/>
    <w:pPr>
      <w:widowControl w:val="0"/>
      <w:spacing w:line="360" w:lineRule="auto"/>
      <w:jc w:val="distribute"/>
    </w:pPr>
  </w:style>
  <w:style w:type="paragraph" w:styleId="P24" w:customStyle="1">
    <w:name w:val="P24"/>
    <w:basedOn w:val="Standard"/>
    <w:pPr>
      <w:widowControl w:val="0"/>
      <w:spacing w:line="360" w:lineRule="auto"/>
      <w:jc w:val="center"/>
    </w:pPr>
  </w:style>
  <w:style w:type="paragraph" w:styleId="P25" w:customStyle="1">
    <w:name w:val="P25"/>
    <w:basedOn w:val="Standard"/>
    <w:pPr>
      <w:widowControl w:val="0"/>
      <w:spacing w:line="360" w:lineRule="auto"/>
      <w:jc w:val="distribute"/>
    </w:pPr>
  </w:style>
  <w:style w:type="paragraph" w:styleId="P26" w:customStyle="1">
    <w:name w:val="P26"/>
    <w:basedOn w:val="Standard"/>
    <w:pPr>
      <w:widowControl w:val="0"/>
      <w:spacing w:line="360" w:lineRule="auto"/>
      <w:jc w:val="distribute"/>
    </w:pPr>
    <w:rPr>
      <w:b w:val="1"/>
    </w:rPr>
  </w:style>
  <w:style w:type="paragraph" w:styleId="P27" w:customStyle="1">
    <w:name w:val="P27"/>
    <w:basedOn w:val="Standard"/>
    <w:pPr>
      <w:widowControl w:val="0"/>
      <w:spacing w:line="360" w:lineRule="auto"/>
    </w:pPr>
  </w:style>
  <w:style w:type="paragraph" w:styleId="P28" w:customStyle="1">
    <w:name w:val="P28"/>
    <w:basedOn w:val="Standard"/>
    <w:pPr>
      <w:widowControl w:val="0"/>
      <w:spacing w:line="360" w:lineRule="auto"/>
    </w:pPr>
  </w:style>
  <w:style w:type="paragraph" w:styleId="P29" w:customStyle="1">
    <w:name w:val="P29"/>
    <w:basedOn w:val="Standard"/>
    <w:pPr>
      <w:widowControl w:val="0"/>
      <w:spacing w:line="360" w:lineRule="auto"/>
      <w:jc w:val="distribute"/>
    </w:pPr>
  </w:style>
  <w:style w:type="paragraph" w:styleId="P30" w:customStyle="1">
    <w:name w:val="P30"/>
    <w:basedOn w:val="Standard"/>
    <w:pPr>
      <w:widowControl w:val="0"/>
      <w:spacing w:line="360" w:lineRule="auto"/>
      <w:jc w:val="distribute"/>
    </w:pPr>
  </w:style>
  <w:style w:type="paragraph" w:styleId="P31" w:customStyle="1">
    <w:name w:val="P31"/>
    <w:basedOn w:val="Standard"/>
    <w:pPr>
      <w:widowControl w:val="0"/>
      <w:spacing w:line="360" w:lineRule="auto"/>
    </w:pPr>
  </w:style>
  <w:style w:type="paragraph" w:styleId="P32" w:customStyle="1">
    <w:name w:val="P32"/>
    <w:basedOn w:val="Standard"/>
    <w:pPr>
      <w:widowControl w:val="0"/>
      <w:spacing w:line="360" w:lineRule="auto"/>
    </w:pPr>
  </w:style>
  <w:style w:type="paragraph" w:styleId="P33" w:customStyle="1">
    <w:name w:val="P33"/>
    <w:basedOn w:val="Standard"/>
    <w:pPr>
      <w:widowControl w:val="0"/>
      <w:spacing w:line="360" w:lineRule="auto"/>
      <w:jc w:val="distribute"/>
    </w:pPr>
  </w:style>
  <w:style w:type="paragraph" w:styleId="P34" w:customStyle="1">
    <w:name w:val="P34"/>
    <w:basedOn w:val="Standard"/>
    <w:pPr>
      <w:widowControl w:val="0"/>
      <w:spacing w:line="360" w:lineRule="auto"/>
      <w:jc w:val="distribute"/>
    </w:pPr>
  </w:style>
  <w:style w:type="paragraph" w:styleId="P35" w:customStyle="1">
    <w:name w:val="P35"/>
    <w:basedOn w:val="Standard"/>
    <w:pPr>
      <w:widowControl w:val="0"/>
      <w:autoSpaceDE w:val="0"/>
      <w:autoSpaceDN w:val="0"/>
      <w:spacing w:line="360" w:lineRule="auto"/>
      <w:jc w:val="distribute"/>
    </w:pPr>
  </w:style>
  <w:style w:type="paragraph" w:styleId="P36" w:customStyle="1">
    <w:name w:val="P36"/>
    <w:basedOn w:val="Standard"/>
    <w:pPr>
      <w:widowControl w:val="0"/>
    </w:pPr>
  </w:style>
  <w:style w:type="paragraph" w:styleId="P37" w:customStyle="1">
    <w:name w:val="P37"/>
    <w:basedOn w:val="Standard"/>
    <w:pPr>
      <w:widowControl w:val="0"/>
      <w:jc w:val="center"/>
    </w:pPr>
  </w:style>
  <w:style w:type="paragraph" w:styleId="P38" w:customStyle="1">
    <w:name w:val="P38"/>
    <w:basedOn w:val="Standard"/>
    <w:pPr>
      <w:widowControl w:val="0"/>
      <w:jc w:val="center"/>
    </w:pPr>
  </w:style>
  <w:style w:type="paragraph" w:styleId="P39" w:customStyle="1">
    <w:name w:val="P39"/>
    <w:basedOn w:val="Standard"/>
    <w:pPr>
      <w:widowControl w:val="0"/>
      <w:spacing w:line="360" w:lineRule="auto"/>
    </w:pPr>
    <w:rPr>
      <w:b w:val="1"/>
    </w:rPr>
  </w:style>
  <w:style w:type="paragraph" w:styleId="P40" w:customStyle="1">
    <w:name w:val="P40"/>
    <w:basedOn w:val="Standard"/>
    <w:pPr>
      <w:widowControl w:val="0"/>
      <w:spacing w:line="360" w:lineRule="auto"/>
      <w:jc w:val="distribute"/>
    </w:pPr>
    <w:rPr>
      <w:b w:val="1"/>
    </w:rPr>
  </w:style>
  <w:style w:type="paragraph" w:styleId="P41" w:customStyle="1">
    <w:name w:val="P41"/>
    <w:basedOn w:val="Standard"/>
    <w:pPr>
      <w:widowControl w:val="0"/>
      <w:spacing w:line="360" w:lineRule="auto"/>
    </w:pPr>
    <w:rPr>
      <w:b w:val="1"/>
    </w:rPr>
  </w:style>
  <w:style w:type="paragraph" w:styleId="P42" w:customStyle="1">
    <w:name w:val="P42"/>
    <w:basedOn w:val="Standard"/>
    <w:pPr>
      <w:widowControl w:val="0"/>
      <w:spacing w:line="360" w:lineRule="auto"/>
      <w:jc w:val="distribute"/>
    </w:pPr>
    <w:rPr>
      <w:b w:val="1"/>
    </w:rPr>
  </w:style>
  <w:style w:type="paragraph" w:styleId="P43" w:customStyle="1">
    <w:name w:val="P43"/>
    <w:basedOn w:val="Standard"/>
    <w:pPr>
      <w:widowControl w:val="0"/>
    </w:pPr>
    <w:rPr>
      <w:b w:val="1"/>
    </w:rPr>
  </w:style>
  <w:style w:type="paragraph" w:styleId="P44" w:customStyle="1">
    <w:name w:val="P44"/>
    <w:basedOn w:val="Standard"/>
    <w:pPr>
      <w:widowControl w:val="0"/>
      <w:jc w:val="center"/>
    </w:pPr>
    <w:rPr>
      <w:b w:val="1"/>
    </w:rPr>
  </w:style>
  <w:style w:type="paragraph" w:styleId="P45" w:customStyle="1">
    <w:name w:val="P45"/>
    <w:basedOn w:val="Standard"/>
    <w:pPr>
      <w:widowControl w:val="0"/>
      <w:spacing w:line="360" w:lineRule="auto"/>
    </w:pPr>
    <w:rPr>
      <w:b w:val="1"/>
    </w:rPr>
  </w:style>
  <w:style w:type="paragraph" w:styleId="P46" w:customStyle="1">
    <w:name w:val="P46"/>
    <w:basedOn w:val="Standard"/>
    <w:pPr>
      <w:widowControl w:val="0"/>
      <w:spacing w:line="360" w:lineRule="auto"/>
      <w:jc w:val="distribute"/>
    </w:pPr>
    <w:rPr>
      <w:b w:val="1"/>
    </w:rPr>
  </w:style>
  <w:style w:type="paragraph" w:styleId="P47" w:customStyle="1">
    <w:name w:val="P47"/>
    <w:basedOn w:val="Standard"/>
    <w:pPr>
      <w:widowControl w:val="0"/>
      <w:spacing w:line="360" w:lineRule="auto"/>
      <w:jc w:val="distribute"/>
    </w:pPr>
    <w:rPr>
      <w:b w:val="1"/>
    </w:rPr>
  </w:style>
  <w:style w:type="paragraph" w:styleId="P48" w:customStyle="1">
    <w:name w:val="P48"/>
    <w:basedOn w:val="Standard"/>
    <w:pPr>
      <w:widowControl w:val="0"/>
      <w:spacing w:line="360" w:lineRule="auto"/>
      <w:jc w:val="distribute"/>
    </w:pPr>
    <w:rPr>
      <w:shd w:color="auto" w:fill="ffff00" w:val="clear"/>
    </w:rPr>
  </w:style>
  <w:style w:type="paragraph" w:styleId="P49" w:customStyle="1">
    <w:name w:val="P49"/>
    <w:basedOn w:val="Standard"/>
    <w:pPr>
      <w:widowControl w:val="0"/>
    </w:pPr>
  </w:style>
  <w:style w:type="paragraph" w:styleId="P50" w:customStyle="1">
    <w:name w:val="P50"/>
    <w:basedOn w:val="Standard"/>
    <w:pPr>
      <w:widowControl w:val="0"/>
      <w:spacing w:line="360" w:lineRule="auto"/>
      <w:jc w:val="distribute"/>
    </w:pPr>
  </w:style>
  <w:style w:type="paragraph" w:styleId="P51" w:customStyle="1">
    <w:name w:val="P51"/>
    <w:basedOn w:val="Standard"/>
    <w:pPr>
      <w:widowControl w:val="0"/>
      <w:spacing w:line="360" w:lineRule="auto"/>
      <w:jc w:val="distribute"/>
    </w:pPr>
  </w:style>
  <w:style w:type="paragraph" w:styleId="P52" w:customStyle="1">
    <w:name w:val="P52"/>
    <w:basedOn w:val="Standard"/>
    <w:pPr>
      <w:widowControl w:val="0"/>
      <w:jc w:val="distribute"/>
    </w:pPr>
  </w:style>
  <w:style w:type="paragraph" w:styleId="P53" w:customStyle="1">
    <w:name w:val="P53"/>
    <w:basedOn w:val="Standard"/>
    <w:pPr>
      <w:widowControl w:val="0"/>
      <w:spacing w:line="360" w:lineRule="auto"/>
      <w:jc w:val="distribute"/>
    </w:pPr>
  </w:style>
  <w:style w:type="paragraph" w:styleId="P54" w:customStyle="1">
    <w:name w:val="P54"/>
    <w:basedOn w:val="Standard"/>
    <w:pPr>
      <w:widowControl w:val="0"/>
      <w:spacing w:line="360" w:lineRule="auto"/>
    </w:pPr>
    <w:rPr>
      <w:b w:val="1"/>
    </w:rPr>
  </w:style>
  <w:style w:type="paragraph" w:styleId="P55" w:customStyle="1">
    <w:name w:val="P55"/>
    <w:basedOn w:val="Standard"/>
    <w:pPr>
      <w:widowControl w:val="0"/>
    </w:pPr>
    <w:rPr>
      <w:b w:val="1"/>
    </w:rPr>
  </w:style>
  <w:style w:type="paragraph" w:styleId="P56" w:customStyle="1">
    <w:name w:val="P56"/>
    <w:basedOn w:val="Standard"/>
    <w:pPr>
      <w:widowControl w:val="0"/>
      <w:autoSpaceDE w:val="0"/>
      <w:autoSpaceDN w:val="0"/>
    </w:pPr>
    <w:rPr>
      <w:shd w:color="auto" w:fill="ff6600" w:val="clear"/>
    </w:rPr>
  </w:style>
  <w:style w:type="paragraph" w:styleId="P57" w:customStyle="1">
    <w:name w:val="P57"/>
    <w:basedOn w:val="Standard"/>
    <w:pPr>
      <w:widowControl w:val="0"/>
      <w:spacing w:line="360" w:lineRule="auto"/>
      <w:jc w:val="distribute"/>
    </w:pPr>
    <w:rPr>
      <w:shd w:color="auto" w:fill="ffcc00" w:val="clear"/>
    </w:rPr>
  </w:style>
  <w:style w:type="paragraph" w:styleId="P58" w:customStyle="1">
    <w:name w:val="P58"/>
    <w:basedOn w:val="Standard"/>
    <w:pPr>
      <w:widowControl w:val="0"/>
      <w:spacing w:line="360" w:lineRule="auto"/>
      <w:jc w:val="distribute"/>
    </w:pPr>
  </w:style>
  <w:style w:type="paragraph" w:styleId="P59" w:customStyle="1">
    <w:name w:val="P59"/>
    <w:basedOn w:val="Standard"/>
    <w:pPr>
      <w:widowControl w:val="0"/>
      <w:spacing w:line="360" w:lineRule="auto"/>
      <w:jc w:val="distribute"/>
    </w:pPr>
  </w:style>
  <w:style w:type="paragraph" w:styleId="P60" w:customStyle="1">
    <w:name w:val="P60"/>
    <w:basedOn w:val="Standard"/>
    <w:pPr>
      <w:widowControl w:val="0"/>
      <w:spacing w:line="360" w:lineRule="auto"/>
      <w:jc w:val="distribute"/>
    </w:pPr>
    <w:rPr>
      <w:b w:val="1"/>
    </w:rPr>
  </w:style>
  <w:style w:type="paragraph" w:styleId="P61" w:customStyle="1">
    <w:name w:val="P61"/>
    <w:basedOn w:val="Standard"/>
    <w:pPr>
      <w:widowControl w:val="0"/>
      <w:spacing w:line="360" w:lineRule="auto"/>
      <w:jc w:val="distribute"/>
    </w:pPr>
    <w:rPr>
      <w:b w:val="1"/>
    </w:rPr>
  </w:style>
  <w:style w:type="paragraph" w:styleId="P62" w:customStyle="1">
    <w:name w:val="P62"/>
    <w:basedOn w:val="Standard"/>
    <w:pPr>
      <w:widowControl w:val="0"/>
      <w:spacing w:line="360" w:lineRule="auto"/>
      <w:jc w:val="distribute"/>
    </w:pPr>
    <w:rPr>
      <w:b w:val="1"/>
      <w:color w:val="ffffff"/>
    </w:rPr>
  </w:style>
  <w:style w:type="paragraph" w:styleId="P63" w:customStyle="1">
    <w:name w:val="P63"/>
    <w:basedOn w:val="Standard"/>
    <w:pPr>
      <w:widowControl w:val="0"/>
      <w:jc w:val="center"/>
    </w:pPr>
  </w:style>
  <w:style w:type="paragraph" w:styleId="P64" w:customStyle="1">
    <w:name w:val="P64"/>
    <w:basedOn w:val="Standard"/>
    <w:pPr>
      <w:widowControl w:val="0"/>
      <w:jc w:val="distribute"/>
    </w:pPr>
  </w:style>
  <w:style w:type="paragraph" w:styleId="P65" w:customStyle="1">
    <w:name w:val="P65"/>
    <w:basedOn w:val="Standard"/>
    <w:pPr>
      <w:widowControl w:val="0"/>
      <w:autoSpaceDE w:val="0"/>
      <w:autoSpaceDN w:val="0"/>
      <w:jc w:val="distribute"/>
    </w:pPr>
  </w:style>
  <w:style w:type="paragraph" w:styleId="P66" w:customStyle="1">
    <w:name w:val="P66"/>
    <w:basedOn w:val="Standard"/>
    <w:pPr>
      <w:widowControl w:val="0"/>
      <w:spacing w:line="360" w:lineRule="auto"/>
      <w:ind w:firstLine="708"/>
      <w:jc w:val="distribute"/>
    </w:pPr>
  </w:style>
  <w:style w:type="paragraph" w:styleId="P67" w:customStyle="1">
    <w:name w:val="P67"/>
    <w:basedOn w:val="Standard"/>
    <w:pPr>
      <w:widowControl w:val="0"/>
      <w:autoSpaceDE w:val="0"/>
      <w:autoSpaceDN w:val="0"/>
      <w:spacing w:line="360" w:lineRule="auto"/>
      <w:ind w:firstLine="708"/>
      <w:jc w:val="distribute"/>
    </w:pPr>
  </w:style>
  <w:style w:type="paragraph" w:styleId="P68" w:customStyle="1">
    <w:name w:val="P68"/>
    <w:basedOn w:val="Standard"/>
    <w:pPr>
      <w:widowControl w:val="0"/>
      <w:spacing w:line="360" w:lineRule="auto"/>
      <w:ind w:firstLine="708"/>
      <w:jc w:val="distribute"/>
    </w:pPr>
  </w:style>
  <w:style w:type="paragraph" w:styleId="P69" w:customStyle="1">
    <w:name w:val="P69"/>
    <w:basedOn w:val="Standard"/>
    <w:pPr>
      <w:widowControl w:val="0"/>
      <w:autoSpaceDE w:val="0"/>
      <w:autoSpaceDN w:val="0"/>
      <w:spacing w:line="360" w:lineRule="auto"/>
      <w:ind w:firstLine="708"/>
      <w:jc w:val="distribute"/>
    </w:pPr>
  </w:style>
  <w:style w:type="paragraph" w:styleId="P70" w:customStyle="1">
    <w:name w:val="P70"/>
    <w:basedOn w:val="Standard"/>
    <w:pPr>
      <w:widowControl w:val="0"/>
      <w:spacing w:line="360" w:lineRule="auto"/>
      <w:ind w:firstLine="708"/>
      <w:jc w:val="distribute"/>
    </w:pPr>
    <w:rPr>
      <w:shd w:color="auto" w:fill="cc0000" w:val="clear"/>
    </w:rPr>
  </w:style>
  <w:style w:type="paragraph" w:styleId="P71" w:customStyle="1">
    <w:name w:val="P71"/>
    <w:basedOn w:val="Standard"/>
    <w:pPr>
      <w:widowControl w:val="0"/>
      <w:spacing w:line="360" w:lineRule="auto"/>
      <w:ind w:firstLine="708"/>
      <w:jc w:val="distribute"/>
    </w:pPr>
    <w:rPr>
      <w:b w:val="1"/>
    </w:rPr>
  </w:style>
  <w:style w:type="paragraph" w:styleId="P72" w:customStyle="1">
    <w:name w:val="P72"/>
    <w:basedOn w:val="Standard"/>
    <w:pPr>
      <w:widowControl w:val="0"/>
      <w:spacing w:line="360" w:lineRule="auto"/>
      <w:ind w:firstLine="720"/>
      <w:jc w:val="distribute"/>
    </w:pPr>
  </w:style>
  <w:style w:type="paragraph" w:styleId="P73" w:customStyle="1">
    <w:name w:val="P73"/>
    <w:basedOn w:val="Standard"/>
    <w:pPr>
      <w:widowControl w:val="0"/>
      <w:spacing w:line="360" w:lineRule="auto"/>
      <w:ind w:firstLine="720"/>
      <w:jc w:val="distribute"/>
    </w:pPr>
    <w:rPr>
      <w:b w:val="1"/>
    </w:rPr>
  </w:style>
  <w:style w:type="paragraph" w:styleId="P74" w:customStyle="1">
    <w:name w:val="P74"/>
    <w:basedOn w:val="Standard"/>
    <w:pPr>
      <w:widowControl w:val="0"/>
      <w:spacing w:line="360" w:lineRule="auto"/>
      <w:ind w:left="1080"/>
    </w:pPr>
    <w:rPr>
      <w:b w:val="1"/>
    </w:rPr>
  </w:style>
  <w:style w:type="paragraph" w:styleId="P75" w:customStyle="1">
    <w:name w:val="P75"/>
    <w:basedOn w:val="Standard"/>
    <w:pPr>
      <w:widowControl w:val="0"/>
      <w:spacing w:line="360" w:lineRule="auto"/>
      <w:ind w:left="1080"/>
      <w:jc w:val="distribute"/>
    </w:pPr>
    <w:rPr>
      <w:b w:val="1"/>
    </w:rPr>
  </w:style>
  <w:style w:type="paragraph" w:styleId="P76" w:customStyle="1">
    <w:name w:val="P76"/>
    <w:basedOn w:val="Text20body"/>
    <w:pPr>
      <w:spacing w:after="0" w:line="360" w:lineRule="auto"/>
      <w:jc w:val="distribute"/>
    </w:pPr>
  </w:style>
  <w:style w:type="paragraph" w:styleId="P77" w:customStyle="1">
    <w:name w:val="P77"/>
    <w:basedOn w:val="Text20body"/>
    <w:pPr>
      <w:spacing w:after="0" w:line="360" w:lineRule="auto"/>
      <w:jc w:val="distribute"/>
    </w:pPr>
  </w:style>
  <w:style w:type="paragraph" w:styleId="P78" w:customStyle="1">
    <w:name w:val="P78"/>
    <w:basedOn w:val="Text20body"/>
    <w:pPr>
      <w:spacing w:after="0" w:line="360" w:lineRule="auto"/>
      <w:jc w:val="distribute"/>
    </w:pPr>
  </w:style>
  <w:style w:type="paragraph" w:styleId="P79" w:customStyle="1">
    <w:name w:val="P79"/>
    <w:basedOn w:val="Text20body"/>
    <w:pPr>
      <w:autoSpaceDE w:val="0"/>
      <w:autoSpaceDN w:val="0"/>
      <w:spacing w:after="0" w:line="360" w:lineRule="auto"/>
      <w:jc w:val="distribute"/>
    </w:pPr>
  </w:style>
  <w:style w:type="paragraph" w:styleId="P80" w:customStyle="1">
    <w:name w:val="P80"/>
    <w:basedOn w:val="Table20Contents"/>
    <w:pPr>
      <w:jc w:val="distribute"/>
    </w:pPr>
  </w:style>
  <w:style w:type="paragraph" w:styleId="P81" w:customStyle="1">
    <w:name w:val="P81"/>
    <w:basedOn w:val="Table20Contents"/>
    <w:pPr>
      <w:jc w:val="distribute"/>
    </w:pPr>
  </w:style>
  <w:style w:type="paragraph" w:styleId="P82" w:customStyle="1">
    <w:name w:val="P82"/>
    <w:basedOn w:val="Default"/>
    <w:pPr>
      <w:widowControl w:val="0"/>
      <w:spacing w:line="360" w:lineRule="auto"/>
      <w:ind w:firstLine="708"/>
      <w:jc w:val="distribute"/>
    </w:pPr>
  </w:style>
  <w:style w:type="paragraph" w:styleId="P83" w:customStyle="1">
    <w:name w:val="P83"/>
    <w:basedOn w:val="Text20body20indent"/>
    <w:pPr>
      <w:spacing w:before="0"/>
      <w:ind w:firstLine="0"/>
    </w:pPr>
    <w:rPr>
      <w:b w:val="1"/>
    </w:rPr>
  </w:style>
  <w:style w:type="paragraph" w:styleId="P84" w:customStyle="1">
    <w:name w:val="P84"/>
    <w:basedOn w:val="Texto20padro"/>
    <w:pPr>
      <w:spacing w:after="0" w:line="240" w:lineRule="auto"/>
      <w:jc w:val="center"/>
    </w:pPr>
  </w:style>
  <w:style w:type="paragraph" w:styleId="P85" w:customStyle="1">
    <w:name w:val="P85"/>
    <w:basedOn w:val="Texto20padro"/>
    <w:pPr>
      <w:spacing w:after="0" w:line="240" w:lineRule="auto"/>
      <w:jc w:val="center"/>
    </w:pPr>
  </w:style>
  <w:style w:type="paragraph" w:styleId="P86" w:customStyle="1">
    <w:name w:val="P86"/>
    <w:basedOn w:val="default-paragraph-style"/>
    <w:pPr>
      <w:jc w:val="distribute"/>
    </w:pPr>
  </w:style>
  <w:style w:type="paragraph" w:styleId="P87" w:customStyle="1">
    <w:name w:val="P87"/>
    <w:basedOn w:val="default-paragraph-style"/>
    <w:pPr>
      <w:jc w:val="distribute"/>
    </w:pPr>
  </w:style>
  <w:style w:type="character" w:styleId="T1" w:customStyle="1">
    <w:name w:val="T1"/>
    <w:rPr>
      <w:w w:val="100"/>
      <w:position w:val="-1"/>
      <w:sz w:val="24"/>
      <w:effect w:val="none"/>
      <w:vertAlign w:val="baseline"/>
      <w:cs w:val="0"/>
      <w:em w:val="none"/>
    </w:rPr>
  </w:style>
  <w:style w:type="character" w:styleId="T2" w:customStyle="1">
    <w:name w:val="T2"/>
    <w:rPr>
      <w:w w:val="100"/>
      <w:position w:val="-1"/>
      <w:sz w:val="24"/>
      <w:effect w:val="none"/>
      <w:vertAlign w:val="baseline"/>
      <w:cs w:val="0"/>
      <w:em w:val="none"/>
    </w:rPr>
  </w:style>
  <w:style w:type="character" w:styleId="T3" w:customStyle="1">
    <w:name w:val="T3"/>
    <w:rPr>
      <w:w w:val="100"/>
      <w:position w:val="-1"/>
      <w:sz w:val="24"/>
      <w:effect w:val="none"/>
      <w:vertAlign w:val="baseline"/>
      <w:cs w:val="0"/>
      <w:em w:val="none"/>
    </w:rPr>
  </w:style>
  <w:style w:type="character" w:styleId="T4" w:customStyle="1">
    <w:name w:val="T4"/>
    <w:rPr>
      <w:b w:val="1"/>
      <w:w w:val="100"/>
      <w:position w:val="-1"/>
      <w:sz w:val="24"/>
      <w:effect w:val="none"/>
      <w:vertAlign w:val="baseline"/>
      <w:cs w:val="0"/>
      <w:em w:val="none"/>
    </w:rPr>
  </w:style>
  <w:style w:type="character" w:styleId="T5" w:customStyle="1">
    <w:name w:val="T5"/>
    <w:rPr>
      <w:b w:val="1"/>
      <w:w w:val="100"/>
      <w:position w:val="-1"/>
      <w:sz w:val="24"/>
      <w:effect w:val="none"/>
      <w:vertAlign w:val="baseline"/>
      <w:cs w:val="0"/>
      <w:em w:val="none"/>
    </w:rPr>
  </w:style>
  <w:style w:type="character" w:styleId="T6" w:customStyle="1">
    <w:name w:val="T6"/>
    <w:rPr>
      <w:b w:val="1"/>
      <w:w w:val="100"/>
      <w:position w:val="-1"/>
      <w:sz w:val="24"/>
      <w:effect w:val="none"/>
      <w:vertAlign w:val="baseline"/>
      <w:cs w:val="0"/>
      <w:em w:val="none"/>
    </w:rPr>
  </w:style>
  <w:style w:type="character" w:styleId="T7" w:customStyle="1">
    <w:name w:val="T7"/>
    <w:rPr>
      <w:b w:val="1"/>
      <w:w w:val="100"/>
      <w:position w:val="-1"/>
      <w:sz w:val="24"/>
      <w:effect w:val="none"/>
      <w:vertAlign w:val="baseline"/>
      <w:cs w:val="0"/>
      <w:em w:val="none"/>
    </w:rPr>
  </w:style>
  <w:style w:type="character" w:styleId="T8" w:customStyle="1">
    <w:name w:val="T8"/>
    <w:rPr>
      <w:b w:val="1"/>
      <w:w w:val="100"/>
      <w:position w:val="-1"/>
      <w:sz w:val="24"/>
      <w:effect w:val="none"/>
      <w:vertAlign w:val="baseline"/>
      <w:cs w:val="0"/>
      <w:em w:val="none"/>
    </w:rPr>
  </w:style>
  <w:style w:type="character" w:styleId="T9" w:customStyle="1">
    <w:name w:val="T9"/>
    <w:rPr>
      <w:b w:val="1"/>
      <w:w w:val="100"/>
      <w:position w:val="-1"/>
      <w:sz w:val="24"/>
      <w:effect w:val="none"/>
      <w:vertAlign w:val="baseline"/>
      <w:cs w:val="0"/>
      <w:em w:val="none"/>
    </w:rPr>
  </w:style>
  <w:style w:type="character" w:styleId="T10" w:customStyle="1">
    <w:name w:val="T10"/>
    <w:rPr>
      <w:b w:val="1"/>
      <w:w w:val="100"/>
      <w:position w:val="-1"/>
      <w:sz w:val="24"/>
      <w:effect w:val="none"/>
      <w:vertAlign w:val="baseline"/>
      <w:cs w:val="0"/>
      <w:em w:val="none"/>
    </w:rPr>
  </w:style>
  <w:style w:type="character" w:styleId="T11" w:customStyle="1">
    <w:name w:val="T11"/>
    <w:rPr>
      <w:b w:val="1"/>
      <w:w w:val="100"/>
      <w:position w:val="-1"/>
      <w:sz w:val="24"/>
      <w:effect w:val="none"/>
      <w:vertAlign w:val="baseline"/>
      <w:cs w:val="0"/>
      <w:em w:val="none"/>
    </w:rPr>
  </w:style>
  <w:style w:type="character" w:styleId="T12" w:customStyle="1">
    <w:name w:val="T12"/>
    <w:rPr>
      <w:b w:val="1"/>
      <w:w w:val="100"/>
      <w:position w:val="-1"/>
      <w:sz w:val="24"/>
      <w:effect w:val="none"/>
      <w:vertAlign w:val="baseline"/>
      <w:cs w:val="0"/>
      <w:em w:val="none"/>
    </w:rPr>
  </w:style>
  <w:style w:type="character" w:styleId="T13" w:customStyle="1">
    <w:name w:val="T13"/>
    <w:rPr>
      <w:b w:val="1"/>
      <w:w w:val="100"/>
      <w:position w:val="-1"/>
      <w:sz w:val="24"/>
      <w:effect w:val="none"/>
      <w:vertAlign w:val="baseline"/>
      <w:cs w:val="0"/>
      <w:em w:val="none"/>
    </w:rPr>
  </w:style>
  <w:style w:type="character" w:styleId="T14" w:customStyle="1">
    <w:name w:val="T14"/>
    <w:rPr>
      <w:b w:val="1"/>
      <w:w w:val="100"/>
      <w:position w:val="-1"/>
      <w:sz w:val="24"/>
      <w:effect w:val="none"/>
      <w:vertAlign w:val="baseline"/>
      <w:cs w:val="0"/>
      <w:em w:val="none"/>
    </w:rPr>
  </w:style>
  <w:style w:type="character" w:styleId="T15" w:customStyle="1">
    <w:name w:val="T15"/>
    <w:rPr>
      <w:b w:val="1"/>
      <w:w w:val="100"/>
      <w:position w:val="-1"/>
      <w:sz w:val="24"/>
      <w:effect w:val="none"/>
      <w:vertAlign w:val="baseline"/>
      <w:cs w:val="0"/>
      <w:em w:val="none"/>
    </w:rPr>
  </w:style>
  <w:style w:type="character" w:styleId="T16" w:customStyle="1">
    <w:name w:val="T16"/>
    <w:rPr>
      <w:b w:val="1"/>
      <w:w w:val="100"/>
      <w:position w:val="-1"/>
      <w:sz w:val="24"/>
      <w:effect w:val="none"/>
      <w:vertAlign w:val="baseline"/>
      <w:cs w:val="0"/>
      <w:em w:val="none"/>
    </w:rPr>
  </w:style>
  <w:style w:type="character" w:styleId="T17" w:customStyle="1">
    <w:name w:val="T17"/>
    <w:rPr>
      <w:w w:val="100"/>
      <w:position w:val="-1"/>
      <w:sz w:val="24"/>
      <w:effect w:val="none"/>
      <w:vertAlign w:val="baseline"/>
      <w:cs w:val="0"/>
      <w:em w:val="none"/>
    </w:rPr>
  </w:style>
  <w:style w:type="character" w:styleId="T18" w:customStyle="1">
    <w:name w:val="T18"/>
    <w:rPr>
      <w:w w:val="100"/>
      <w:position w:val="-1"/>
      <w:sz w:val="24"/>
      <w:effect w:val="none"/>
      <w:vertAlign w:val="baseline"/>
      <w:cs w:val="0"/>
      <w:em w:val="none"/>
    </w:rPr>
  </w:style>
  <w:style w:type="character" w:styleId="T19" w:customStyle="1">
    <w:name w:val="T19"/>
    <w:rPr>
      <w:w w:val="100"/>
      <w:position w:val="-1"/>
      <w:sz w:val="24"/>
      <w:effect w:val="none"/>
      <w:vertAlign w:val="baseline"/>
      <w:cs w:val="0"/>
      <w:em w:val="none"/>
    </w:rPr>
  </w:style>
  <w:style w:type="character" w:styleId="T20" w:customStyle="1">
    <w:name w:val="T20"/>
    <w:rPr>
      <w:i w:val="1"/>
      <w:w w:val="100"/>
      <w:position w:val="-1"/>
      <w:sz w:val="24"/>
      <w:effect w:val="none"/>
      <w:vertAlign w:val="baseline"/>
      <w:cs w:val="0"/>
      <w:em w:val="none"/>
    </w:rPr>
  </w:style>
  <w:style w:type="character" w:styleId="T21" w:customStyle="1">
    <w:name w:val="T21"/>
    <w:rPr>
      <w:i w:val="1"/>
      <w:w w:val="100"/>
      <w:position w:val="-1"/>
      <w:sz w:val="24"/>
      <w:effect w:val="none"/>
      <w:vertAlign w:val="baseline"/>
      <w:cs w:val="0"/>
      <w:em w:val="none"/>
    </w:rPr>
  </w:style>
  <w:style w:type="character" w:styleId="T22" w:customStyle="1">
    <w:name w:val="T22"/>
    <w:rPr>
      <w:w w:val="100"/>
      <w:position w:val="-1"/>
      <w:sz w:val="24"/>
      <w:effect w:val="none"/>
      <w:vertAlign w:val="baseline"/>
      <w:cs w:val="0"/>
      <w:em w:val="none"/>
    </w:rPr>
  </w:style>
  <w:style w:type="character" w:styleId="T23" w:customStyle="1">
    <w:name w:val="T23"/>
    <w:rPr>
      <w:w w:val="100"/>
      <w:position w:val="-1"/>
      <w:sz w:val="24"/>
      <w:effect w:val="none"/>
      <w:vertAlign w:val="baseline"/>
      <w:cs w:val="0"/>
      <w:em w:val="none"/>
    </w:rPr>
  </w:style>
  <w:style w:type="character" w:styleId="T24" w:customStyle="1">
    <w:name w:val="T24"/>
    <w:rPr>
      <w:w w:val="100"/>
      <w:position w:val="-1"/>
      <w:sz w:val="24"/>
      <w:effect w:val="none"/>
      <w:vertAlign w:val="baseline"/>
      <w:cs w:val="0"/>
      <w:em w:val="none"/>
    </w:rPr>
  </w:style>
  <w:style w:type="character" w:styleId="T25" w:customStyle="1">
    <w:name w:val="T25"/>
    <w:rPr>
      <w:w w:val="100"/>
      <w:position w:val="-1"/>
      <w:sz w:val="24"/>
      <w:effect w:val="none"/>
      <w:shd w:color="auto" w:fill="cc0000" w:val="clear"/>
      <w:vertAlign w:val="baseline"/>
      <w:cs w:val="0"/>
      <w:em w:val="none"/>
    </w:rPr>
  </w:style>
  <w:style w:type="character" w:styleId="T26" w:customStyle="1">
    <w:name w:val="T26"/>
    <w:rPr>
      <w:w w:val="100"/>
      <w:position w:val="-1"/>
      <w:sz w:val="24"/>
      <w:effect w:val="none"/>
      <w:vertAlign w:val="baseline"/>
      <w:cs w:val="0"/>
      <w:em w:val="none"/>
    </w:rPr>
  </w:style>
  <w:style w:type="character" w:styleId="T27" w:customStyle="1">
    <w:name w:val="T27"/>
    <w:rPr>
      <w:w w:val="100"/>
      <w:position w:val="-1"/>
      <w:sz w:val="24"/>
      <w:effect w:val="none"/>
      <w:shd w:color="auto" w:fill="ffff00" w:val="clear"/>
      <w:vertAlign w:val="baseline"/>
      <w:cs w:val="0"/>
      <w:em w:val="none"/>
    </w:rPr>
  </w:style>
  <w:style w:type="character" w:styleId="T28" w:customStyle="1">
    <w:name w:val="T28"/>
    <w:rPr>
      <w:w w:val="100"/>
      <w:position w:val="-1"/>
      <w:sz w:val="24"/>
      <w:effect w:val="none"/>
      <w:vertAlign w:val="baseline"/>
      <w:cs w:val="0"/>
      <w:em w:val="none"/>
    </w:rPr>
  </w:style>
  <w:style w:type="character" w:styleId="T29" w:customStyle="1">
    <w:name w:val="T29"/>
    <w:rPr>
      <w:w w:val="100"/>
      <w:position w:val="-1"/>
      <w:sz w:val="24"/>
      <w:effect w:val="none"/>
      <w:vertAlign w:val="baseline"/>
      <w:cs w:val="0"/>
      <w:em w:val="none"/>
    </w:rPr>
  </w:style>
  <w:style w:type="character" w:styleId="T30" w:customStyle="1">
    <w:name w:val="T30"/>
    <w:rPr>
      <w:b w:val="1"/>
      <w:w w:val="100"/>
      <w:position w:val="-1"/>
      <w:sz w:val="24"/>
      <w:effect w:val="none"/>
      <w:vertAlign w:val="baseline"/>
      <w:cs w:val="0"/>
      <w:em w:val="none"/>
    </w:rPr>
  </w:style>
  <w:style w:type="character" w:styleId="T31" w:customStyle="1">
    <w:name w:val="T31"/>
    <w:rPr>
      <w:b w:val="1"/>
      <w:w w:val="100"/>
      <w:position w:val="-1"/>
      <w:sz w:val="24"/>
      <w:effect w:val="none"/>
      <w:vertAlign w:val="baseline"/>
      <w:cs w:val="0"/>
      <w:em w:val="none"/>
    </w:rPr>
  </w:style>
  <w:style w:type="character" w:styleId="T32" w:customStyle="1">
    <w:name w:val="T32"/>
    <w:rPr>
      <w:w w:val="100"/>
      <w:position w:val="-1"/>
      <w:sz w:val="24"/>
      <w:effect w:val="none"/>
      <w:vertAlign w:val="baseline"/>
      <w:cs w:val="0"/>
      <w:em w:val="none"/>
    </w:rPr>
  </w:style>
  <w:style w:type="character" w:styleId="T33" w:customStyle="1">
    <w:name w:val="T33"/>
    <w:rPr>
      <w:w w:val="100"/>
      <w:position w:val="-1"/>
      <w:sz w:val="24"/>
      <w:effect w:val="none"/>
      <w:vertAlign w:val="baseline"/>
      <w:cs w:val="0"/>
      <w:em w:val="none"/>
    </w:rPr>
  </w:style>
  <w:style w:type="character" w:styleId="T34" w:customStyle="1">
    <w:name w:val="T34"/>
    <w:rPr>
      <w:w w:val="100"/>
      <w:position w:val="-1"/>
      <w:sz w:val="24"/>
      <w:effect w:val="none"/>
      <w:vertAlign w:val="baseline"/>
      <w:cs w:val="0"/>
      <w:em w:val="none"/>
    </w:rPr>
  </w:style>
  <w:style w:type="character" w:styleId="T35" w:customStyle="1">
    <w:name w:val="T35"/>
    <w:rPr>
      <w:b w:val="1"/>
      <w:w w:val="100"/>
      <w:position w:val="-1"/>
      <w:sz w:val="24"/>
      <w:effect w:val="none"/>
      <w:vertAlign w:val="baseline"/>
      <w:cs w:val="0"/>
      <w:em w:val="none"/>
    </w:rPr>
  </w:style>
  <w:style w:type="character" w:styleId="T36" w:customStyle="1">
    <w:name w:val="T36"/>
    <w:rPr>
      <w:b w:val="1"/>
      <w:w w:val="100"/>
      <w:position w:val="-1"/>
      <w:sz w:val="24"/>
      <w:effect w:val="none"/>
      <w:vertAlign w:val="baseline"/>
      <w:cs w:val="0"/>
      <w:em w:val="none"/>
    </w:rPr>
  </w:style>
  <w:style w:type="character" w:styleId="T37" w:customStyle="1">
    <w:name w:val="T37"/>
    <w:rPr>
      <w:w w:val="100"/>
      <w:position w:val="-1"/>
      <w:sz w:val="24"/>
      <w:effect w:val="none"/>
      <w:shd w:color="auto" w:fill="ff6600" w:val="clear"/>
      <w:vertAlign w:val="baseline"/>
      <w:cs w:val="0"/>
      <w:em w:val="none"/>
    </w:rPr>
  </w:style>
  <w:style w:type="character" w:styleId="T38" w:customStyle="1">
    <w:name w:val="T38"/>
    <w:rPr>
      <w:b w:val="1"/>
      <w:w w:val="100"/>
      <w:position w:val="-1"/>
      <w:sz w:val="24"/>
      <w:u w:val="single"/>
      <w:effect w:val="none"/>
      <w:vertAlign w:val="baseline"/>
      <w:cs w:val="0"/>
      <w:em w:val="none"/>
    </w:rPr>
  </w:style>
  <w:style w:type="character" w:styleId="T39" w:customStyle="1">
    <w:name w:val="T39"/>
    <w:rPr>
      <w:b w:val="1"/>
      <w:w w:val="100"/>
      <w:position w:val="-1"/>
      <w:effect w:val="none"/>
      <w:vertAlign w:val="baseline"/>
      <w:cs w:val="0"/>
      <w:em w:val="none"/>
    </w:rPr>
  </w:style>
  <w:style w:type="character" w:styleId="T40" w:customStyle="1">
    <w:name w:val="T40"/>
    <w:rPr>
      <w:b w:val="1"/>
      <w:w w:val="100"/>
      <w:position w:val="-1"/>
      <w:effect w:val="none"/>
      <w:vertAlign w:val="baseline"/>
      <w:cs w:val="0"/>
      <w:em w:val="none"/>
    </w:rPr>
  </w:style>
  <w:style w:type="character" w:styleId="T41" w:customStyle="1">
    <w:name w:val="T41"/>
    <w:rPr>
      <w:b w:val="1"/>
      <w:w w:val="100"/>
      <w:position w:val="-1"/>
      <w:effect w:val="none"/>
      <w:vertAlign w:val="baseline"/>
      <w:cs w:val="0"/>
      <w:em w:val="none"/>
    </w:rPr>
  </w:style>
  <w:style w:type="character" w:styleId="T42" w:customStyle="1">
    <w:name w:val="T42"/>
    <w:rPr>
      <w:b w:val="1"/>
      <w:w w:val="100"/>
      <w:position w:val="-1"/>
      <w:effect w:val="none"/>
      <w:vertAlign w:val="baseline"/>
      <w:cs w:val="0"/>
      <w:em w:val="none"/>
    </w:rPr>
  </w:style>
  <w:style w:type="character" w:styleId="T43" w:customStyle="1">
    <w:name w:val="T43"/>
    <w:rPr>
      <w:w w:val="100"/>
      <w:position w:val="-1"/>
      <w:effect w:val="none"/>
      <w:vertAlign w:val="baseline"/>
      <w:cs w:val="0"/>
      <w:em w:val="none"/>
    </w:rPr>
  </w:style>
  <w:style w:type="character" w:styleId="T44" w:customStyle="1">
    <w:name w:val="T44"/>
    <w:rPr>
      <w:w w:val="100"/>
      <w:position w:val="-1"/>
      <w:effect w:val="none"/>
      <w:vertAlign w:val="baseline"/>
      <w:cs w:val="0"/>
      <w:em w:val="none"/>
    </w:rPr>
  </w:style>
  <w:style w:type="character" w:styleId="T45" w:customStyle="1">
    <w:name w:val="T45"/>
    <w:rPr>
      <w:w w:val="100"/>
      <w:position w:val="-1"/>
      <w:effect w:val="none"/>
      <w:vertAlign w:val="baseline"/>
      <w:cs w:val="0"/>
      <w:em w:val="none"/>
    </w:rPr>
  </w:style>
  <w:style w:type="character" w:styleId="T46" w:customStyle="1">
    <w:name w:val="T46"/>
    <w:rPr>
      <w:color w:val="auto"/>
      <w:w w:val="100"/>
      <w:position w:val="-1"/>
      <w:sz w:val="24"/>
      <w:effect w:val="none"/>
      <w:vertAlign w:val="baseline"/>
      <w:cs w:val="0"/>
      <w:em w:val="none"/>
    </w:rPr>
  </w:style>
  <w:style w:type="character" w:styleId="T47" w:customStyle="1">
    <w:name w:val="T47"/>
    <w:rPr>
      <w:color w:val="auto"/>
      <w:w w:val="100"/>
      <w:position w:val="-1"/>
      <w:sz w:val="24"/>
      <w:effect w:val="none"/>
      <w:vertAlign w:val="baseline"/>
      <w:cs w:val="0"/>
      <w:em w:val="none"/>
    </w:rPr>
  </w:style>
  <w:style w:type="character" w:styleId="T48" w:customStyle="1">
    <w:name w:val="T48"/>
    <w:rPr>
      <w:color w:val="auto"/>
      <w:w w:val="100"/>
      <w:position w:val="-1"/>
      <w:sz w:val="24"/>
      <w:effect w:val="none"/>
      <w:vertAlign w:val="baseline"/>
      <w:cs w:val="0"/>
      <w:em w:val="none"/>
    </w:rPr>
  </w:style>
  <w:style w:type="character" w:styleId="T49" w:customStyle="1">
    <w:name w:val="T49"/>
    <w:rPr>
      <w:color w:val="auto"/>
      <w:w w:val="100"/>
      <w:position w:val="-1"/>
      <w:sz w:val="24"/>
      <w:effect w:val="none"/>
      <w:vertAlign w:val="baseline"/>
      <w:cs w:val="0"/>
      <w:em w:val="none"/>
    </w:rPr>
  </w:style>
  <w:style w:type="character" w:styleId="T50" w:customStyle="1">
    <w:name w:val="T50"/>
    <w:rPr>
      <w:color w:val="auto"/>
      <w:w w:val="100"/>
      <w:position w:val="-1"/>
      <w:sz w:val="24"/>
      <w:effect w:val="none"/>
      <w:vertAlign w:val="baseline"/>
      <w:cs w:val="0"/>
      <w:em w:val="none"/>
    </w:rPr>
  </w:style>
  <w:style w:type="character" w:styleId="T51" w:customStyle="1">
    <w:name w:val="T51"/>
    <w:rPr>
      <w:b w:val="1"/>
      <w:color w:val="auto"/>
      <w:w w:val="100"/>
      <w:position w:val="-1"/>
      <w:sz w:val="24"/>
      <w:effect w:val="none"/>
      <w:vertAlign w:val="baseline"/>
      <w:cs w:val="0"/>
      <w:em w:val="none"/>
    </w:rPr>
  </w:style>
  <w:style w:type="character" w:styleId="T52" w:customStyle="1">
    <w:name w:val="T52"/>
    <w:rPr>
      <w:w w:val="100"/>
      <w:position w:val="-1"/>
      <w:effect w:val="none"/>
      <w:vertAlign w:val="baseline"/>
      <w:cs w:val="0"/>
      <w:em w:val="none"/>
    </w:rPr>
  </w:style>
  <w:style w:type="character" w:styleId="T53" w:customStyle="1">
    <w:name w:val="T53"/>
    <w:rPr>
      <w:w w:val="100"/>
      <w:position w:val="-1"/>
      <w:effect w:val="none"/>
      <w:shd w:color="auto" w:fill="ffff00" w:val="clear"/>
      <w:vertAlign w:val="baseline"/>
      <w:cs w:val="0"/>
      <w:em w:val="none"/>
    </w:rPr>
  </w:style>
  <w:style w:type="character" w:styleId="T54" w:customStyle="1">
    <w:name w:val="T54"/>
    <w:rPr>
      <w:b w:val="1"/>
      <w:color w:val="ffffff"/>
      <w:w w:val="100"/>
      <w:position w:val="-1"/>
      <w:sz w:val="24"/>
      <w:effect w:val="none"/>
      <w:vertAlign w:val="baseline"/>
      <w:cs w:val="0"/>
      <w:em w:val="none"/>
    </w:rPr>
  </w:style>
  <w:style w:type="character" w:styleId="T55" w:customStyle="1">
    <w:name w:val="T55"/>
    <w:rPr>
      <w:rFonts w:ascii="Times New Roman" w:cs="Times New Roman" w:eastAsia="Times New Roman" w:hAnsi="Times New Roman"/>
      <w:w w:val="100"/>
      <w:position w:val="-1"/>
      <w:sz w:val="24"/>
      <w:effect w:val="none"/>
      <w:vertAlign w:val="baseline"/>
      <w:cs w:val="0"/>
      <w:em w:val="none"/>
    </w:rPr>
  </w:style>
  <w:style w:type="character" w:styleId="Hyperlink">
    <w:name w:val="Hyperlink"/>
    <w:rPr>
      <w:color w:val="000080"/>
      <w:w w:val="100"/>
      <w:position w:val="-1"/>
      <w:u w:val="single"/>
      <w:effect w:val="none"/>
      <w:vertAlign w:val="baseline"/>
      <w:cs w:val="0"/>
      <w:em w:val="none"/>
    </w:rPr>
  </w:style>
  <w:style w:type="character" w:styleId="HiperlinkVisitado">
    <w:name w:val="FollowedHyperlink"/>
    <w:rPr>
      <w:color w:val="800000"/>
      <w:w w:val="100"/>
      <w:position w:val="-1"/>
      <w:u w:val="single"/>
      <w:effect w:val="none"/>
      <w:vertAlign w:val="baseline"/>
      <w:cs w:val="0"/>
      <w:em w:val="none"/>
    </w:rPr>
  </w:style>
  <w:style w:type="character" w:styleId="Refdecomentrio">
    <w:name w:val="annotation reference"/>
    <w:rPr>
      <w:w w:val="100"/>
      <w:position w:val="-1"/>
      <w:sz w:val="16"/>
      <w:szCs w:val="16"/>
      <w:effect w:val="none"/>
      <w:vertAlign w:val="baseline"/>
      <w:cs w:val="0"/>
      <w:em w:val="none"/>
    </w:rPr>
  </w:style>
  <w:style w:type="paragraph" w:styleId="Textodecomentrio">
    <w:name w:val="annotation text"/>
    <w:pPr>
      <w:suppressAutoHyphens w:val="1"/>
      <w:spacing w:line="1" w:lineRule="atLeast"/>
      <w:ind w:left="-1" w:leftChars="-1" w:hanging="1" w:hangingChars="1"/>
      <w:textDirection w:val="btLr"/>
      <w:textAlignment w:val="top"/>
      <w:outlineLvl w:val="0"/>
    </w:pPr>
    <w:rPr>
      <w:position w:val="-1"/>
    </w:rPr>
  </w:style>
  <w:style w:type="paragraph" w:styleId="Assuntodocomentrio">
    <w:name w:val="annotation subject"/>
    <w:basedOn w:val="Textodecomentrio"/>
    <w:next w:val="Textodecomentrio"/>
    <w:rPr>
      <w:b w:val="1"/>
      <w:bCs w:val="1"/>
    </w:rPr>
  </w:style>
  <w:style w:type="numbering" w:styleId="WW8Num1" w:customStyle="1">
    <w:name w:val="WW8Num1"/>
  </w:style>
  <w:style w:type="numbering" w:styleId="WW8Num2" w:customStyle="1">
    <w:name w:val="WW8Num2"/>
  </w:style>
  <w:style w:type="numbering" w:styleId="WW8Num3" w:customStyle="1">
    <w:name w:val="WW8Num3"/>
  </w:style>
  <w:style w:type="numbering" w:styleId="WW8Num4" w:customStyle="1">
    <w:name w:val="WW8Num4"/>
  </w:style>
  <w:style w:type="paragraph" w:styleId="western" w:customStyle="1">
    <w:name w:val="western"/>
    <w:basedOn w:val="Normal"/>
    <w:pPr>
      <w:spacing w:after="142" w:before="100" w:beforeAutospacing="1" w:line="288" w:lineRule="auto"/>
    </w:pPr>
    <w:rPr>
      <w:rFonts w:ascii="Calibri" w:hAnsi="Calibri"/>
      <w:color w:val="000000"/>
      <w:sz w:val="22"/>
      <w:szCs w:val="22"/>
    </w:rPr>
  </w:style>
  <w:style w:type="paragraph" w:styleId="Cabealho">
    <w:name w:val="header"/>
    <w:basedOn w:val="Normal"/>
    <w:uiPriority w:val="99"/>
  </w:style>
  <w:style w:type="character" w:styleId="CabealhoChar" w:customStyle="1">
    <w:name w:val="Cabeçalho Char"/>
    <w:basedOn w:val="Fontepargpadro"/>
    <w:uiPriority w:val="99"/>
    <w:rPr>
      <w:w w:val="100"/>
      <w:position w:val="-1"/>
      <w:effect w:val="none"/>
      <w:vertAlign w:val="baseline"/>
      <w:cs w:val="0"/>
      <w:em w:val="none"/>
    </w:rPr>
  </w:style>
  <w:style w:type="paragraph" w:styleId="Rodap">
    <w:name w:val="footer"/>
    <w:basedOn w:val="Normal"/>
  </w:style>
  <w:style w:type="character" w:styleId="RodapChar" w:customStyle="1">
    <w:name w:val="Rodapé Char"/>
    <w:basedOn w:val="Fontepargpadro"/>
    <w:rPr>
      <w:w w:val="100"/>
      <w:position w:val="-1"/>
      <w:effect w:val="none"/>
      <w:vertAlign w:val="baseline"/>
      <w:cs w:val="0"/>
      <w:em w:val="none"/>
    </w:rPr>
  </w:style>
  <w:style w:type="table" w:styleId="Tabelacomgrade">
    <w:name w:val="Table Grid"/>
    <w:basedOn w:val="Tabelanormal"/>
    <w:uiPriority w:val="59"/>
    <w:pPr>
      <w:suppressAutoHyphens w:val="1"/>
      <w:spacing w:line="1" w:lineRule="atLeast"/>
      <w:ind w:left="-1" w:leftChars="-1" w:hanging="1" w:hangingChars="1"/>
      <w:textDirection w:val="btLr"/>
      <w:textAlignment w:val="top"/>
      <w:outlineLvl w:val="0"/>
    </w:pPr>
    <w:rPr>
      <w:position w:val="-1"/>
    </w:rPr>
    <w:tblPr>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top w:w="0.0" w:type="dxa"/>
        <w:left w:w="108.0" w:type="dxa"/>
        <w:bottom w:w="0.0" w:type="dxa"/>
        <w:right w:w="108.0" w:type="dxa"/>
      </w:tblCellMar>
    </w:tblPr>
  </w:style>
  <w:style w:type="paragraph" w:styleId="PargrafodaLista">
    <w:name w:val="List Paragraph"/>
    <w:basedOn w:val="Normal"/>
    <w:pPr>
      <w:spacing w:after="200" w:line="276" w:lineRule="auto"/>
      <w:ind w:left="720"/>
      <w:contextualSpacing w:val="1"/>
    </w:pPr>
    <w:rPr>
      <w:rFonts w:ascii="Calibri" w:eastAsia="Calibri" w:hAnsi="Calibri"/>
      <w:sz w:val="22"/>
      <w:szCs w:val="22"/>
      <w:lang w:eastAsia="en-US"/>
    </w:rPr>
  </w:style>
  <w:style w:type="paragraph" w:styleId="NormalWeb">
    <w:name w:val="Normal (Web)"/>
    <w:basedOn w:val="Normal"/>
    <w:qFormat w:val="1"/>
    <w:pPr>
      <w:spacing w:after="100" w:afterAutospacing="1" w:before="100" w:beforeAutospacing="1"/>
    </w:pPr>
    <w:rPr>
      <w:sz w:val="24"/>
      <w:szCs w:val="24"/>
    </w:rPr>
  </w:style>
  <w:style w:type="character" w:styleId="apple-converted-space" w:customStyle="1">
    <w:name w:val="apple-converted-space"/>
    <w:basedOn w:val="Fontepargpadro"/>
    <w:rPr>
      <w:w w:val="100"/>
      <w:position w:val="-1"/>
      <w:effect w:val="none"/>
      <w:vertAlign w:val="baseline"/>
      <w:cs w:val="0"/>
      <w:em w:val="none"/>
    </w:rPr>
  </w:style>
  <w:style w:type="character" w:styleId="Forte">
    <w:name w:val="Strong"/>
    <w:rPr>
      <w:b w:val="1"/>
      <w:bCs w:val="1"/>
      <w:w w:val="100"/>
      <w:position w:val="-1"/>
      <w:effect w:val="none"/>
      <w:vertAlign w:val="baseline"/>
      <w:cs w:val="0"/>
      <w:em w:val="none"/>
    </w:rPr>
  </w:style>
  <w:style w:type="character" w:styleId="goohl0" w:customStyle="1">
    <w:name w:val="goohl0"/>
    <w:basedOn w:val="Fontepargpadro"/>
    <w:rPr>
      <w:w w:val="100"/>
      <w:position w:val="-1"/>
      <w:effect w:val="none"/>
      <w:vertAlign w:val="baseline"/>
      <w:cs w:val="0"/>
      <w:em w:val="none"/>
    </w:rPr>
  </w:style>
  <w:style w:type="character" w:styleId="goohl1" w:customStyle="1">
    <w:name w:val="goohl1"/>
    <w:basedOn w:val="Fontepargpadro"/>
    <w:rPr>
      <w:w w:val="100"/>
      <w:position w:val="-1"/>
      <w:effect w:val="none"/>
      <w:vertAlign w:val="baseline"/>
      <w:cs w:val="0"/>
      <w:em w:val="none"/>
    </w:rPr>
  </w:style>
  <w:style w:type="paragraph" w:styleId="SemEspaamento">
    <w:name w:val="No Spacing"/>
    <w:pPr>
      <w:suppressAutoHyphens w:val="1"/>
      <w:spacing w:line="1" w:lineRule="atLeast"/>
      <w:ind w:left="-1" w:leftChars="-1" w:hanging="1" w:hangingChars="1"/>
      <w:textDirection w:val="btLr"/>
      <w:textAlignment w:val="top"/>
      <w:outlineLvl w:val="0"/>
    </w:pPr>
    <w:rPr>
      <w:rFonts w:ascii="Calibri" w:eastAsia="Calibri" w:hAnsi="Calibri"/>
      <w:position w:val="-1"/>
      <w:sz w:val="22"/>
      <w:szCs w:val="22"/>
      <w:lang w:eastAsia="en-US"/>
    </w:rPr>
  </w:style>
  <w:style w:type="table" w:styleId="a" w:customStyle="1">
    <w:basedOn w:val="TableNormal0"/>
    <w:tblPr>
      <w:tblStyleRowBandSize w:val="1"/>
      <w:tblStyleColBandSize w:val="1"/>
      <w:tblCellMar>
        <w:top w:w="0.0" w:type="dxa"/>
        <w:left w:w="108.0" w:type="dxa"/>
        <w:bottom w:w="0.0" w:type="dxa"/>
        <w:right w:w="108.0" w:type="dxa"/>
      </w:tblCellMar>
    </w:tblPr>
  </w:style>
  <w:style w:type="table" w:styleId="a0" w:customStyle="1">
    <w:basedOn w:val="TableNormal0"/>
    <w:tblPr>
      <w:tblStyleRowBandSize w:val="1"/>
      <w:tblStyleColBandSize w:val="1"/>
      <w:tblCellMar>
        <w:top w:w="0.0" w:type="dxa"/>
        <w:left w:w="108.0" w:type="dxa"/>
        <w:bottom w:w="0.0" w:type="dxa"/>
        <w:right w:w="108.0" w:type="dxa"/>
      </w:tblCellMar>
    </w:tblPr>
  </w:style>
  <w:style w:type="paragraph" w:styleId="CF-NaturezadoTrabalho-Orientador" w:customStyle="1">
    <w:name w:val="CF-Natureza do Trabalho-Orientador"/>
    <w:basedOn w:val="Normal"/>
    <w:qFormat w:val="1"/>
    <w:rsid w:val="007E075A"/>
    <w:pPr>
      <w:suppressAutoHyphens w:val="0"/>
      <w:spacing w:line="240" w:lineRule="auto"/>
      <w:ind w:left="4536" w:leftChars="0" w:firstLine="0" w:firstLineChars="0"/>
      <w:jc w:val="both"/>
      <w:textDirection w:val="lrTb"/>
      <w:textAlignment w:val="auto"/>
      <w:outlineLvl w:val="9"/>
    </w:pPr>
    <w:rPr>
      <w:rFonts w:ascii="Arial" w:eastAsia="Calibri" w:hAnsi="Arial"/>
      <w:position w:val="0"/>
      <w:sz w:val="24"/>
      <w:szCs w:val="22"/>
      <w:lang w:eastAsia="en-US"/>
    </w:rPr>
  </w:style>
  <w:style w:type="paragraph" w:styleId="Corpodetexto">
    <w:name w:val="Body Text"/>
    <w:basedOn w:val="Normal"/>
    <w:link w:val="CorpodetextoChar"/>
    <w:uiPriority w:val="99"/>
    <w:semiHidden w:val="1"/>
    <w:unhideWhenUsed w:val="1"/>
    <w:rsid w:val="006E4739"/>
    <w:pPr>
      <w:suppressAutoHyphens w:val="0"/>
      <w:spacing w:after="120" w:line="360" w:lineRule="auto"/>
      <w:ind w:left="0" w:leftChars="0" w:firstLine="0" w:firstLineChars="0"/>
      <w:jc w:val="center"/>
      <w:textDirection w:val="lrTb"/>
      <w:textAlignment w:val="auto"/>
      <w:outlineLvl w:val="9"/>
    </w:pPr>
    <w:rPr>
      <w:rFonts w:ascii="Arial" w:eastAsia="Calibri" w:hAnsi="Arial"/>
      <w:position w:val="0"/>
      <w:sz w:val="24"/>
      <w:szCs w:val="22"/>
      <w:lang w:eastAsia="en-US"/>
    </w:rPr>
  </w:style>
  <w:style w:type="character" w:styleId="CorpodetextoChar" w:customStyle="1">
    <w:name w:val="Corpo de texto Char"/>
    <w:basedOn w:val="Fontepargpadro"/>
    <w:link w:val="Corpodetexto"/>
    <w:uiPriority w:val="99"/>
    <w:semiHidden w:val="1"/>
    <w:rsid w:val="006E4739"/>
    <w:rPr>
      <w:rFonts w:ascii="Arial" w:eastAsia="Calibri" w:hAnsi="Arial"/>
      <w:sz w:val="24"/>
      <w:szCs w:val="22"/>
      <w:lang w:eastAsia="en-US"/>
    </w:rPr>
  </w:style>
  <w:style w:type="character" w:styleId="UnresolvedMention" w:customStyle="1">
    <w:name w:val="Unresolved Mention"/>
    <w:basedOn w:val="Fontepargpadro"/>
    <w:uiPriority w:val="99"/>
    <w:semiHidden w:val="1"/>
    <w:unhideWhenUsed w:val="1"/>
    <w:rsid w:val="003114C0"/>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5335/rfo.v19i2.3939" TargetMode="External"/><Relationship Id="rId42" Type="http://schemas.openxmlformats.org/officeDocument/2006/relationships/hyperlink" Target="http://dx.doi.org/10.1016/j.joms.2006.06.284" TargetMode="External"/><Relationship Id="rId41" Type="http://schemas.openxmlformats.org/officeDocument/2006/relationships/hyperlink" Target="https://doi.org/10.1016%2Fj.sdentj.2011.01.002" TargetMode="External"/><Relationship Id="rId44" Type="http://schemas.openxmlformats.org/officeDocument/2006/relationships/hyperlink" Target="http://dx.doi.org/10.51201/jusst/21/11942" TargetMode="External"/><Relationship Id="rId43" Type="http://schemas.openxmlformats.org/officeDocument/2006/relationships/hyperlink" Target="http://dx.doi.org/10.3390/medicina56110602" TargetMode="External"/><Relationship Id="rId46" Type="http://schemas.openxmlformats.org/officeDocument/2006/relationships/hyperlink" Target="http://dx.doi.org/10.1016/j.joms.2013.07.035" TargetMode="External"/><Relationship Id="rId45" Type="http://schemas.openxmlformats.org/officeDocument/2006/relationships/hyperlink" Target="http://dx.doi.org/10.1186/s40902-018-0184-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48" Type="http://schemas.openxmlformats.org/officeDocument/2006/relationships/image" Target="media/image9.png"/><Relationship Id="rId47" Type="http://schemas.openxmlformats.org/officeDocument/2006/relationships/hyperlink" Target="http://dx.doi.org/10.1053/joms.2003.50137" TargetMode="External"/><Relationship Id="rId4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7.png"/><Relationship Id="rId8" Type="http://schemas.openxmlformats.org/officeDocument/2006/relationships/image" Target="media/image20.png"/><Relationship Id="rId31" Type="http://schemas.openxmlformats.org/officeDocument/2006/relationships/image" Target="media/image14.jpg"/><Relationship Id="rId30" Type="http://schemas.openxmlformats.org/officeDocument/2006/relationships/image" Target="media/image7.jpg"/><Relationship Id="rId33" Type="http://schemas.openxmlformats.org/officeDocument/2006/relationships/image" Target="media/image11.jpg"/><Relationship Id="rId32" Type="http://schemas.openxmlformats.org/officeDocument/2006/relationships/image" Target="media/image6.jpg"/><Relationship Id="rId35" Type="http://schemas.openxmlformats.org/officeDocument/2006/relationships/image" Target="media/image17.png"/><Relationship Id="rId34" Type="http://schemas.openxmlformats.org/officeDocument/2006/relationships/image" Target="media/image19.jpg"/><Relationship Id="rId37" Type="http://schemas.openxmlformats.org/officeDocument/2006/relationships/hyperlink" Target="https://doi.org/10.5335/rfo.v23i1.7905" TargetMode="External"/><Relationship Id="rId36" Type="http://schemas.openxmlformats.org/officeDocument/2006/relationships/image" Target="media/image18.png"/><Relationship Id="rId39" Type="http://schemas.openxmlformats.org/officeDocument/2006/relationships/hyperlink" Target="http://dx.doi.org/10.5146/tjpath.2017.01410" TargetMode="External"/><Relationship Id="rId38" Type="http://schemas.openxmlformats.org/officeDocument/2006/relationships/hyperlink" Target="https://doi.org/10.1097/sap.0000000000001738" TargetMode="External"/><Relationship Id="rId20" Type="http://schemas.openxmlformats.org/officeDocument/2006/relationships/image" Target="media/image23.png"/><Relationship Id="rId22" Type="http://schemas.openxmlformats.org/officeDocument/2006/relationships/image" Target="media/image24.png"/><Relationship Id="rId21" Type="http://schemas.openxmlformats.org/officeDocument/2006/relationships/image" Target="media/image21.png"/><Relationship Id="rId24" Type="http://schemas.openxmlformats.org/officeDocument/2006/relationships/image" Target="media/image4.jpg"/><Relationship Id="rId23" Type="http://schemas.openxmlformats.org/officeDocument/2006/relationships/image" Target="media/image10.jpg"/><Relationship Id="rId26" Type="http://schemas.openxmlformats.org/officeDocument/2006/relationships/image" Target="media/image16.jpg"/><Relationship Id="rId25" Type="http://schemas.openxmlformats.org/officeDocument/2006/relationships/image" Target="media/image12.png"/><Relationship Id="rId28" Type="http://schemas.openxmlformats.org/officeDocument/2006/relationships/image" Target="media/image15.jpg"/><Relationship Id="rId27" Type="http://schemas.openxmlformats.org/officeDocument/2006/relationships/image" Target="media/image8.jpg"/><Relationship Id="rId29" Type="http://schemas.openxmlformats.org/officeDocument/2006/relationships/image" Target="media/image13.png"/><Relationship Id="rId51" Type="http://schemas.openxmlformats.org/officeDocument/2006/relationships/image" Target="media/image3.png"/><Relationship Id="rId50" Type="http://schemas.openxmlformats.org/officeDocument/2006/relationships/image" Target="media/image5.png"/><Relationship Id="rId53" Type="http://schemas.openxmlformats.org/officeDocument/2006/relationships/hyperlink" Target="http://creativecommons.org/licenses/by/3.0/" TargetMode="External"/><Relationship Id="rId52" Type="http://schemas.openxmlformats.org/officeDocument/2006/relationships/hyperlink" Target="https://www.revistas.usp.br/clrd/index" TargetMode="External"/><Relationship Id="rId11" Type="http://schemas.openxmlformats.org/officeDocument/2006/relationships/header" Target="header3.xml"/><Relationship Id="rId55" Type="http://schemas.openxmlformats.org/officeDocument/2006/relationships/header" Target="header4.xml"/><Relationship Id="rId10" Type="http://schemas.openxmlformats.org/officeDocument/2006/relationships/header" Target="header1.xml"/><Relationship Id="rId54" Type="http://schemas.openxmlformats.org/officeDocument/2006/relationships/hyperlink" Target="http://opcit.eprints.org/oacitation-biblio.html" TargetMode="External"/><Relationship Id="rId13" Type="http://schemas.openxmlformats.org/officeDocument/2006/relationships/footer" Target="footer3.xml"/><Relationship Id="rId12" Type="http://schemas.openxmlformats.org/officeDocument/2006/relationships/header" Target="header2.xml"/><Relationship Id="rId15" Type="http://schemas.openxmlformats.org/officeDocument/2006/relationships/footer" Target="footer1.xml"/><Relationship Id="rId14" Type="http://schemas.openxmlformats.org/officeDocument/2006/relationships/footer" Target="footer2.xml"/><Relationship Id="rId17" Type="http://schemas.openxmlformats.org/officeDocument/2006/relationships/hyperlink" Target="https://fichaeletronica.ufpe.br/ficha.html" TargetMode="External"/><Relationship Id="rId16" Type="http://schemas.openxmlformats.org/officeDocument/2006/relationships/image" Target="media/image25.png"/><Relationship Id="rId19" Type="http://schemas.openxmlformats.org/officeDocument/2006/relationships/image" Target="media/image26.png"/><Relationship Id="rId18" Type="http://schemas.openxmlformats.org/officeDocument/2006/relationships/image" Target="media/image2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wQ44gVBcDXhuJub53KEQqPRSf3Q==">AMUW2mXBSbGCGgkl6zC75US2HFu43Frppkjdg1L/eSCCPmsdbT3B2TsJjy2IHHxW2+HnyxuBNIvsaIwgZpXoGV8Ra2u8MB/nOhreMWu8bDQSb6YaYXjKoCI+7kX+3XNNMoQ6xwPWc8MPyQ0dCmONBghQJeewe/JyP5aJxTi0bj16FLdXzEJGvzeAjfBrrNPr2E8UmelTLcAJKXTe+U11ulXgF86Q8GjURVwheI+/zGFpynAvPqwhfZvesT06KVIvUttenoo45qJEBvjSni3BTAB4xh02m2qTAo6x6hqI26miHiOBsKSOvfT2lKjLD1UOn/3by4c6AOW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2022-12-27T13:33:00Z</dcterms:created>
  <dc:creator>Débora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
    <vt:lpwstr>LibreOffice/4.4.4.3$Windows_x86 LibreOffice_project/2c39ebcf046445232b798108aa8a7e7d89552ea8</vt:lpwstr>
  </property>
  <property fmtid="{D5CDD505-2E9C-101B-9397-08002B2CF9AE}" pid="3" name="Language">
    <vt:lpwstr/>
  </property>
</Properties>
</file>